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0A4E" w:rsidRPr="0025270F" w:rsidRDefault="00C90A4E" w:rsidP="00C90A4E">
      <w:pPr>
        <w:pStyle w:val="Header"/>
        <w:pBdr>
          <w:bottom w:val="single" w:sz="4" w:space="1" w:color="auto"/>
        </w:pBdr>
        <w:jc w:val="center"/>
        <w:rPr>
          <w:rFonts w:ascii="Book Antiqua" w:hAnsi="Book Antiqua"/>
          <w:b/>
          <w:caps/>
        </w:rPr>
      </w:pPr>
      <w:r w:rsidRPr="0025270F">
        <w:rPr>
          <w:rFonts w:ascii="Book Antiqua" w:hAnsi="Book Antiqua"/>
          <w:b/>
          <w:caps/>
        </w:rPr>
        <w:t>appendix NESHAP 40 CFR 63 Subpart ZZZZ</w:t>
      </w:r>
    </w:p>
    <w:p w:rsidR="00C90A4E" w:rsidRPr="0025270F" w:rsidRDefault="00C90A4E" w:rsidP="00C90A4E">
      <w:pPr>
        <w:jc w:val="center"/>
        <w:rPr>
          <w:rFonts w:ascii="Book Antiqua" w:hAnsi="Book Antiqua"/>
        </w:rPr>
      </w:pPr>
      <w:r w:rsidRPr="0025270F">
        <w:rPr>
          <w:rFonts w:ascii="Book Antiqua" w:hAnsi="Book Antiqua"/>
          <w:b/>
          <w:caps/>
        </w:rPr>
        <w:t xml:space="preserve">National Emissions Standards for Hazardous Air Pollutants for </w:t>
      </w:r>
      <w:r>
        <w:rPr>
          <w:rFonts w:ascii="Book Antiqua" w:hAnsi="Book Antiqua"/>
          <w:b/>
          <w:caps/>
        </w:rPr>
        <w:t>STATIONARY</w:t>
      </w:r>
      <w:r w:rsidRPr="0025270F">
        <w:rPr>
          <w:rFonts w:ascii="Book Antiqua" w:eastAsia="Times New Roman" w:hAnsi="Book Antiqua" w:cs="Arial"/>
          <w:b/>
          <w:bCs/>
        </w:rPr>
        <w:t xml:space="preserve"> R</w:t>
      </w:r>
      <w:r>
        <w:rPr>
          <w:rFonts w:ascii="Book Antiqua" w:eastAsia="Times New Roman" w:hAnsi="Book Antiqua" w:cs="Arial"/>
          <w:b/>
          <w:bCs/>
        </w:rPr>
        <w:t>ECIPROCATING</w:t>
      </w:r>
      <w:r w:rsidRPr="0025270F">
        <w:rPr>
          <w:rFonts w:ascii="Book Antiqua" w:eastAsia="Times New Roman" w:hAnsi="Book Antiqua" w:cs="Arial"/>
          <w:b/>
          <w:bCs/>
        </w:rPr>
        <w:t xml:space="preserve"> </w:t>
      </w:r>
      <w:r>
        <w:rPr>
          <w:rFonts w:ascii="Book Antiqua" w:eastAsia="Times New Roman" w:hAnsi="Book Antiqua" w:cs="Arial"/>
          <w:b/>
          <w:bCs/>
        </w:rPr>
        <w:t>INTERNAL</w:t>
      </w:r>
      <w:r w:rsidRPr="0025270F">
        <w:rPr>
          <w:rFonts w:ascii="Book Antiqua" w:eastAsia="Times New Roman" w:hAnsi="Book Antiqua" w:cs="Arial"/>
          <w:b/>
          <w:bCs/>
        </w:rPr>
        <w:t xml:space="preserve"> </w:t>
      </w:r>
      <w:r>
        <w:rPr>
          <w:rFonts w:ascii="Book Antiqua" w:eastAsia="Times New Roman" w:hAnsi="Book Antiqua" w:cs="Arial"/>
          <w:b/>
          <w:bCs/>
        </w:rPr>
        <w:t>COMBUSTION</w:t>
      </w:r>
      <w:r w:rsidRPr="0025270F">
        <w:rPr>
          <w:rFonts w:ascii="Book Antiqua" w:eastAsia="Times New Roman" w:hAnsi="Book Antiqua" w:cs="Arial"/>
          <w:b/>
          <w:bCs/>
        </w:rPr>
        <w:t xml:space="preserve"> </w:t>
      </w:r>
      <w:r>
        <w:rPr>
          <w:rFonts w:ascii="Book Antiqua" w:eastAsia="Times New Roman" w:hAnsi="Book Antiqua" w:cs="Arial"/>
          <w:b/>
          <w:bCs/>
        </w:rPr>
        <w:t>ENGINES</w:t>
      </w:r>
    </w:p>
    <w:p w:rsidR="005E34BC" w:rsidRPr="005E34BC" w:rsidRDefault="008D0E81" w:rsidP="005E34BC">
      <w:pPr>
        <w:spacing w:after="0" w:line="240" w:lineRule="auto"/>
        <w:jc w:val="center"/>
        <w:rPr>
          <w:rFonts w:ascii="Arial" w:eastAsia="Times New Roman" w:hAnsi="Arial" w:cs="Arial"/>
          <w:sz w:val="18"/>
          <w:szCs w:val="18"/>
        </w:rPr>
      </w:pPr>
      <w:r w:rsidRPr="008D0E81">
        <w:rPr>
          <w:rFonts w:ascii="Arial" w:eastAsia="Times New Roman" w:hAnsi="Arial" w:cs="Arial"/>
          <w:sz w:val="18"/>
          <w:szCs w:val="18"/>
        </w:rPr>
        <w:pict>
          <v:rect id="_x0000_i1025" style="width:0;height:1.5pt" o:hralign="center" o:hrstd="t" o:hr="t" fillcolor="gray" stroked="f"/>
        </w:pic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0" w:name="_top"/>
      <w:bookmarkStart w:id="1" w:name="40:14.0.1.1.1.1.110"/>
      <w:bookmarkEnd w:id="0"/>
      <w:bookmarkEnd w:id="1"/>
      <w:r w:rsidRPr="00BE0131">
        <w:rPr>
          <w:rFonts w:ascii="Arial" w:eastAsia="Times New Roman" w:hAnsi="Arial" w:cs="Arial"/>
          <w:b/>
          <w:bCs/>
          <w:sz w:val="18"/>
          <w:szCs w:val="18"/>
        </w:rPr>
        <w:t>What This Subpart Covers</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2" w:name="40:14.0.1.1.1.1.110.1"/>
      <w:bookmarkEnd w:id="2"/>
      <w:r w:rsidRPr="00BE0131">
        <w:rPr>
          <w:rFonts w:ascii="Arial" w:eastAsia="Times New Roman" w:hAnsi="Arial" w:cs="Arial"/>
          <w:b/>
          <w:bCs/>
          <w:sz w:val="18"/>
          <w:szCs w:val="18"/>
        </w:rPr>
        <w:t>§ 63.6580   </w:t>
      </w:r>
      <w:proofErr w:type="gramStart"/>
      <w:r w:rsidRPr="00BE0131">
        <w:rPr>
          <w:rFonts w:ascii="Arial" w:eastAsia="Times New Roman" w:hAnsi="Arial" w:cs="Arial"/>
          <w:b/>
          <w:bCs/>
          <w:sz w:val="18"/>
          <w:szCs w:val="18"/>
        </w:rPr>
        <w:t>What</w:t>
      </w:r>
      <w:proofErr w:type="gramEnd"/>
      <w:r w:rsidRPr="00BE0131">
        <w:rPr>
          <w:rFonts w:ascii="Arial" w:eastAsia="Times New Roman" w:hAnsi="Arial" w:cs="Arial"/>
          <w:b/>
          <w:bCs/>
          <w:sz w:val="18"/>
          <w:szCs w:val="18"/>
        </w:rPr>
        <w:t xml:space="preserve"> is the purpose of subpart ZZZZ?</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Subpart ZZZZ establishes national emission limitations and operating limitations for hazardous air pollutants (HAP) emitted from stationary reciprocating internal combustion engines (RICE) located at major and area sources of HAP emissions. This subpart also establishes requirements to demonstrate initial and continuous compliance with the emission limitations and operating limitations.</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[73 FR 3603, Jan. 18, 2008]</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3" w:name="40:14.0.1.1.1.1.110.2"/>
      <w:bookmarkEnd w:id="3"/>
      <w:r w:rsidRPr="00BE0131">
        <w:rPr>
          <w:rFonts w:ascii="Arial" w:eastAsia="Times New Roman" w:hAnsi="Arial" w:cs="Arial"/>
          <w:b/>
          <w:bCs/>
          <w:sz w:val="18"/>
          <w:szCs w:val="18"/>
        </w:rPr>
        <w:t>§ 63.6585   Am I subject to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You are subject to this subpart if you own or operate a stationary RICE at a major or area source of HAP emissions, except if the stationary RICE is being tested at a stationary RICE test cell/stand.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roofErr w:type="gramStart"/>
      <w:r w:rsidRPr="00BE0131">
        <w:rPr>
          <w:rFonts w:ascii="Arial" w:eastAsia="Times New Roman" w:hAnsi="Arial" w:cs="Arial"/>
          <w:sz w:val="18"/>
          <w:szCs w:val="18"/>
        </w:rPr>
        <w:t>(a) A stationary RICE</w:t>
      </w:r>
      <w:proofErr w:type="gramEnd"/>
      <w:r w:rsidRPr="00BE0131">
        <w:rPr>
          <w:rFonts w:ascii="Arial" w:eastAsia="Times New Roman" w:hAnsi="Arial" w:cs="Arial"/>
          <w:sz w:val="18"/>
          <w:szCs w:val="18"/>
        </w:rPr>
        <w:t xml:space="preserve"> is any internal combustion engine which uses reciprocating motion to convert heat energy into mechanical work and which is not mobile. Stationary RICE </w:t>
      </w:r>
      <w:proofErr w:type="gramStart"/>
      <w:r w:rsidRPr="00BE0131">
        <w:rPr>
          <w:rFonts w:ascii="Arial" w:eastAsia="Times New Roman" w:hAnsi="Arial" w:cs="Arial"/>
          <w:sz w:val="18"/>
          <w:szCs w:val="18"/>
        </w:rPr>
        <w:t>differ</w:t>
      </w:r>
      <w:proofErr w:type="gramEnd"/>
      <w:r w:rsidRPr="00BE0131">
        <w:rPr>
          <w:rFonts w:ascii="Arial" w:eastAsia="Times New Roman" w:hAnsi="Arial" w:cs="Arial"/>
          <w:sz w:val="18"/>
          <w:szCs w:val="18"/>
        </w:rPr>
        <w:t xml:space="preserve"> from mobile RICE in that a stationary RICE is not a non-road engine as defined at 40 CFR 1068.30, and is not used to propel a motor vehicle or a vehicle used solely for competition.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(b) A major source of HAP emissions is a plant site that emits or has the potential to emit any single HAP at a rate of 10 tons (9.07 megagrams) or more per year or any combination of HAP at a rate of 25 tons (22.68 megagrams) or more per year, except that for oil and gas production facilities, a major source of HAP emissions is determined for each surface site.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 An area source of HAP emissions is a source that is not a major source.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(d) If you are an owner or operator of an area source subject to this subpart, your status as an entity subject to a standard or other requirements under this subpart does not subject you to the obligation to obtain a permit under 40 CFR part 70 or 71, provided you are not required to obtain a permit under 40 CFR 70.3(a) or 40 CFR 71.3(a) for a reason other than your status as an area source under this subpart. Notwithstanding the previous sentence, you must continue to comply with the provisions of this subpart as applicable.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(e) If you are an owner or operator of a stationary RICE used for national security purposes, you may be eligible to request an exemption from the requirements of this subpart as described in 40 CFR </w:t>
      </w:r>
      <w:proofErr w:type="gramStart"/>
      <w:r w:rsidRPr="00BE0131">
        <w:rPr>
          <w:rFonts w:ascii="Arial" w:eastAsia="Times New Roman" w:hAnsi="Arial" w:cs="Arial"/>
          <w:sz w:val="18"/>
          <w:szCs w:val="18"/>
        </w:rPr>
        <w:t>part</w:t>
      </w:r>
      <w:proofErr w:type="gramEnd"/>
      <w:r w:rsidRPr="00BE0131">
        <w:rPr>
          <w:rFonts w:ascii="Arial" w:eastAsia="Times New Roman" w:hAnsi="Arial" w:cs="Arial"/>
          <w:sz w:val="18"/>
          <w:szCs w:val="18"/>
        </w:rPr>
        <w:t xml:space="preserve"> 1068, subpart C.</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(f) The emergency stationary RICE listed in paragraphs (f</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1) through (3) of this section are not subject to this subpart. The stationary RICE must meet the definition of an emergency stationary RICE in § 63.6675, which includes operating according to the provisions specified in § 63.6640(f).</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Existing residential emergency stationary RICE located at an area source of HAP emissions that do not operate or are not contractually obligated to be available for more than 15 hours per calendar year for the purposes specified in § 63.6640(f)(2)(ii) and (iii) and that do not operate for the purpose specified in § 63.6640(f)(4)(ii).</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Existing commercial emergency stationary RICE located at an area source of HAP emissions that do not operate or are not contractually obligated to be available for more than 15 hours per calendar year for the purposes specified in § 63.6640(f)(2)(ii) and (iii) and that do not operate for the purpose specified in § 63.6640(f)(4)(ii).</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lastRenderedPageBreak/>
        <w:t>(3) Existing institutional emergency stationary RICE located at an area source of HAP emissions that do not operate or are not contractually obligated to be available for more than 15 hours per calendar year for the purposes specified in § 63.6640(f)(2)(ii) and (iii) and that do not operate for the purpose specified in § 63.6640(f)(4)(ii).</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[69 FR 33506, June 15, 2004, as amended at 73 FR 3603, Jan. 18, 2008; 78 FR 6700,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4" w:name="40:14.0.1.1.1.1.110.3"/>
      <w:bookmarkEnd w:id="4"/>
      <w:r w:rsidRPr="00BE0131">
        <w:rPr>
          <w:rFonts w:ascii="Arial" w:eastAsia="Times New Roman" w:hAnsi="Arial" w:cs="Arial"/>
          <w:b/>
          <w:bCs/>
          <w:sz w:val="18"/>
          <w:szCs w:val="18"/>
        </w:rPr>
        <w:t>§ 63.6590   </w:t>
      </w:r>
      <w:proofErr w:type="gramStart"/>
      <w:r w:rsidRPr="00BE0131">
        <w:rPr>
          <w:rFonts w:ascii="Arial" w:eastAsia="Times New Roman" w:hAnsi="Arial" w:cs="Arial"/>
          <w:b/>
          <w:bCs/>
          <w:sz w:val="18"/>
          <w:szCs w:val="18"/>
        </w:rPr>
        <w:t>What</w:t>
      </w:r>
      <w:proofErr w:type="gramEnd"/>
      <w:r w:rsidRPr="00BE0131">
        <w:rPr>
          <w:rFonts w:ascii="Arial" w:eastAsia="Times New Roman" w:hAnsi="Arial" w:cs="Arial"/>
          <w:b/>
          <w:bCs/>
          <w:sz w:val="18"/>
          <w:szCs w:val="18"/>
        </w:rPr>
        <w:t xml:space="preserve"> parts of my plant does this subpart cover?</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This subpart applies to each affected source.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(a) </w:t>
      </w:r>
      <w:r w:rsidRPr="00BE0131">
        <w:rPr>
          <w:rFonts w:ascii="Arial" w:eastAsia="Times New Roman" w:hAnsi="Arial" w:cs="Arial"/>
          <w:i/>
          <w:iCs/>
          <w:sz w:val="18"/>
          <w:szCs w:val="18"/>
        </w:rPr>
        <w:t>Affected source.</w:t>
      </w:r>
      <w:r w:rsidRPr="00BE0131">
        <w:rPr>
          <w:rFonts w:ascii="Arial" w:eastAsia="Times New Roman" w:hAnsi="Arial" w:cs="Arial"/>
          <w:sz w:val="18"/>
          <w:szCs w:val="18"/>
        </w:rPr>
        <w:t xml:space="preserve"> An affected source is any existing, new, or reconstructed stationary RICE located at a major or area source of HAP emissions, excluding stationary RICE being tested at a stationary RICE test cell/stand.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(1) </w:t>
      </w:r>
      <w:r w:rsidRPr="00BE0131">
        <w:rPr>
          <w:rFonts w:ascii="Arial" w:eastAsia="Times New Roman" w:hAnsi="Arial" w:cs="Arial"/>
          <w:i/>
          <w:iCs/>
          <w:sz w:val="18"/>
          <w:szCs w:val="18"/>
        </w:rPr>
        <w:t>Existing stationary RICE.</w:t>
      </w:r>
      <w:r w:rsidRPr="00BE0131">
        <w:rPr>
          <w:rFonts w:ascii="Arial" w:eastAsia="Times New Roman" w:hAnsi="Arial" w:cs="Arial"/>
          <w:sz w:val="18"/>
          <w:szCs w:val="18"/>
        </w:rPr>
        <w:t xml:space="preserve"> </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 For stationary RICE with a site rating of more than 500 brake horsepower (HP) located at a major source of HAP emissions, a stationary RICE is existing if you commenced construction or reconstruction of the stationary RICE before December 19, 2002.</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 For stationary RICE with a site rating of less than or equal to 500 brake HP located at a major source of HAP emissions, a stationary RICE is existing if you commenced construction or reconstruction of the stationary RICE before June 12, 2006.</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(iii) For stationary RICE located at an area source of HAP emissions, </w:t>
      </w:r>
      <w:proofErr w:type="gramStart"/>
      <w:r w:rsidRPr="00BE0131">
        <w:rPr>
          <w:rFonts w:ascii="Arial" w:eastAsia="Times New Roman" w:hAnsi="Arial" w:cs="Arial"/>
          <w:sz w:val="18"/>
          <w:szCs w:val="18"/>
        </w:rPr>
        <w:t>a stationary</w:t>
      </w:r>
      <w:proofErr w:type="gramEnd"/>
      <w:r w:rsidRPr="00BE0131">
        <w:rPr>
          <w:rFonts w:ascii="Arial" w:eastAsia="Times New Roman" w:hAnsi="Arial" w:cs="Arial"/>
          <w:sz w:val="18"/>
          <w:szCs w:val="18"/>
        </w:rPr>
        <w:t xml:space="preserve"> RICE is existing if you commenced construction or reconstruction of the stationary RICE before June 12, 2006.</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(iv) A change in ownership of </w:t>
      </w:r>
      <w:proofErr w:type="gramStart"/>
      <w:r w:rsidRPr="00BE0131">
        <w:rPr>
          <w:rFonts w:ascii="Arial" w:eastAsia="Times New Roman" w:hAnsi="Arial" w:cs="Arial"/>
          <w:sz w:val="18"/>
          <w:szCs w:val="18"/>
        </w:rPr>
        <w:t>an existing</w:t>
      </w:r>
      <w:proofErr w:type="gramEnd"/>
      <w:r w:rsidRPr="00BE0131">
        <w:rPr>
          <w:rFonts w:ascii="Arial" w:eastAsia="Times New Roman" w:hAnsi="Arial" w:cs="Arial"/>
          <w:sz w:val="18"/>
          <w:szCs w:val="18"/>
        </w:rPr>
        <w:t xml:space="preserve"> stationary RICE does not make that stationary RICE a new or reconstructed stationary RICE.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(2) </w:t>
      </w:r>
      <w:r w:rsidRPr="00BE0131">
        <w:rPr>
          <w:rFonts w:ascii="Arial" w:eastAsia="Times New Roman" w:hAnsi="Arial" w:cs="Arial"/>
          <w:i/>
          <w:iCs/>
          <w:sz w:val="18"/>
          <w:szCs w:val="18"/>
        </w:rPr>
        <w:t>New stationary RICE.</w:t>
      </w:r>
      <w:r w:rsidRPr="00BE0131">
        <w:rPr>
          <w:rFonts w:ascii="Arial" w:eastAsia="Times New Roman" w:hAnsi="Arial" w:cs="Arial"/>
          <w:sz w:val="18"/>
          <w:szCs w:val="18"/>
        </w:rPr>
        <w:t xml:space="preserve"> (i) A stationary RICE with a site rating of more than 500 </w:t>
      </w:r>
      <w:proofErr w:type="gramStart"/>
      <w:r w:rsidRPr="00BE0131">
        <w:rPr>
          <w:rFonts w:ascii="Arial" w:eastAsia="Times New Roman" w:hAnsi="Arial" w:cs="Arial"/>
          <w:sz w:val="18"/>
          <w:szCs w:val="18"/>
        </w:rPr>
        <w:t>brake</w:t>
      </w:r>
      <w:proofErr w:type="gramEnd"/>
      <w:r w:rsidRPr="00BE0131">
        <w:rPr>
          <w:rFonts w:ascii="Arial" w:eastAsia="Times New Roman" w:hAnsi="Arial" w:cs="Arial"/>
          <w:sz w:val="18"/>
          <w:szCs w:val="18"/>
        </w:rPr>
        <w:t xml:space="preserve"> HP located at a major source of HAP emissions is new if you commenced construction of the stationary RICE on or after December 19, 2002.</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 A stationary RICE with a site rating of equal to or less than 500 brake HP located at a major source of HAP emissions is new if you commenced construction of the stationary RICE on or after June 12, 2006.</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roofErr w:type="gramStart"/>
      <w:r w:rsidRPr="00BE0131">
        <w:rPr>
          <w:rFonts w:ascii="Arial" w:eastAsia="Times New Roman" w:hAnsi="Arial" w:cs="Arial"/>
          <w:sz w:val="18"/>
          <w:szCs w:val="18"/>
        </w:rPr>
        <w:t>(iii) A stationary RICE</w:t>
      </w:r>
      <w:proofErr w:type="gramEnd"/>
      <w:r w:rsidRPr="00BE0131">
        <w:rPr>
          <w:rFonts w:ascii="Arial" w:eastAsia="Times New Roman" w:hAnsi="Arial" w:cs="Arial"/>
          <w:sz w:val="18"/>
          <w:szCs w:val="18"/>
        </w:rPr>
        <w:t xml:space="preserve"> located at an area source of HAP emissions is new if you commenced construction of the stationary RICE on or after June 12, 2006.</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(3) </w:t>
      </w:r>
      <w:r w:rsidRPr="00BE0131">
        <w:rPr>
          <w:rFonts w:ascii="Arial" w:eastAsia="Times New Roman" w:hAnsi="Arial" w:cs="Arial"/>
          <w:i/>
          <w:iCs/>
          <w:sz w:val="18"/>
          <w:szCs w:val="18"/>
        </w:rPr>
        <w:t>Reconstructed stationary RICE.</w:t>
      </w:r>
      <w:r w:rsidRPr="00BE0131">
        <w:rPr>
          <w:rFonts w:ascii="Arial" w:eastAsia="Times New Roman" w:hAnsi="Arial" w:cs="Arial"/>
          <w:sz w:val="18"/>
          <w:szCs w:val="18"/>
        </w:rPr>
        <w:t xml:space="preserve"> (i) A stationary RICE with a site rating of more than 500 brake HP located at a major source of HAP emissions is reconstructed if you meet the definition of reconstruction in § 63.2 and reconstruction is commenced on or after December 19, 2002.</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 A stationary RICE with a site rating of equal to or less than 500 brake HP located at a major source of HAP emissions is reconstructed if you meet the definition of reconstruction in § 63.2 and reconstruction is commenced on or after June 12, 2006.</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roofErr w:type="gramStart"/>
      <w:r w:rsidRPr="00BE0131">
        <w:rPr>
          <w:rFonts w:ascii="Arial" w:eastAsia="Times New Roman" w:hAnsi="Arial" w:cs="Arial"/>
          <w:sz w:val="18"/>
          <w:szCs w:val="18"/>
        </w:rPr>
        <w:t>(iii) A stationary RICE</w:t>
      </w:r>
      <w:proofErr w:type="gramEnd"/>
      <w:r w:rsidRPr="00BE0131">
        <w:rPr>
          <w:rFonts w:ascii="Arial" w:eastAsia="Times New Roman" w:hAnsi="Arial" w:cs="Arial"/>
          <w:sz w:val="18"/>
          <w:szCs w:val="18"/>
        </w:rPr>
        <w:t xml:space="preserve"> located at an area source of HAP emissions is reconstructed if you meet the definition of reconstruction in § 63.2 and reconstruction is commenced on or after June 12, 2006.</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(b) </w:t>
      </w:r>
      <w:r w:rsidRPr="00BE0131">
        <w:rPr>
          <w:rFonts w:ascii="Arial" w:eastAsia="Times New Roman" w:hAnsi="Arial" w:cs="Arial"/>
          <w:i/>
          <w:iCs/>
          <w:sz w:val="18"/>
          <w:szCs w:val="18"/>
        </w:rPr>
        <w:t>Stationary RICE subject to limited requirements.</w:t>
      </w:r>
      <w:r w:rsidRPr="00BE0131">
        <w:rPr>
          <w:rFonts w:ascii="Arial" w:eastAsia="Times New Roman" w:hAnsi="Arial" w:cs="Arial"/>
          <w:sz w:val="18"/>
          <w:szCs w:val="18"/>
        </w:rPr>
        <w:t xml:space="preserve"> (1) An affected source which meets either of the criteria in paragraphs (b)(1)(i) through (ii) of this section does not have to meet the requirements of this subpart and of subpart A of this part except for the initial notification requirements of § 63.6645(f).</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lastRenderedPageBreak/>
        <w:t>(i) The stationary RICE is a new or reconstructed emergency stationary RICE with a site rating of more than 500 brake HP located at a major source of HAP emissions that does not operate or is not contractually obligated to be available for more than 15 hours per calendar year for the purposes specified in § 63.6640(f</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2)(ii) and (iii).</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(ii) The stationary RICE is a new or reconstructed limited use stationary RICE with a site rating of more than 500 </w:t>
      </w:r>
      <w:proofErr w:type="gramStart"/>
      <w:r w:rsidRPr="00BE0131">
        <w:rPr>
          <w:rFonts w:ascii="Arial" w:eastAsia="Times New Roman" w:hAnsi="Arial" w:cs="Arial"/>
          <w:sz w:val="18"/>
          <w:szCs w:val="18"/>
        </w:rPr>
        <w:t>brake</w:t>
      </w:r>
      <w:proofErr w:type="gramEnd"/>
      <w:r w:rsidRPr="00BE0131">
        <w:rPr>
          <w:rFonts w:ascii="Arial" w:eastAsia="Times New Roman" w:hAnsi="Arial" w:cs="Arial"/>
          <w:sz w:val="18"/>
          <w:szCs w:val="18"/>
        </w:rPr>
        <w:t xml:space="preserv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A new or reconstructed stationary RICE with a site rating of more than 500 brake HP located at a major source of HAP emissions which combusts landfill or digester gas equivalent to 10 percent or more of the gross heat input on an annual basis must meet the initial notification requirements of § 63.6645(f) and the requirements of §§ 63.6625(c), 63.6650(g), and 63.6655(c). These stationary RICE do not have to meet the emission limitations and operating limitations of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The following stationary RICE do not have to meet the requirements of this subpart and of subpart A of this part, including initial notification requirements: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 Existing spark ignition 2 stroke lean burn (2SLB) stationary RICE with a site rating of more than 500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 Existing spark ignition 4 stroke lean burn (4SLB) stationary RICE with a site rating of more than 500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(iii) Existing emergency stationary RICE with a site rating of more than 500 brake HP located at a major source of HAP emissions that does not operate or is not contractually obligated to be available for more than 15 hours per calendar year for the purposes specified in § 63.6640(f)(2)(ii) and (iii).</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(iv) Existing limited use stationary RICE with a site rating of more than 500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(v) Existing stationary RICE with a site rating of more than 500 brake HP located at a major source of HAP emissions that combusts landfill gas or digester gas equivalent to 10 percent or more of the gross heat input on an annual basis;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(c) </w:t>
      </w:r>
      <w:r w:rsidRPr="00BE0131">
        <w:rPr>
          <w:rFonts w:ascii="Arial" w:eastAsia="Times New Roman" w:hAnsi="Arial" w:cs="Arial"/>
          <w:i/>
          <w:iCs/>
          <w:sz w:val="18"/>
          <w:szCs w:val="18"/>
        </w:rPr>
        <w:t xml:space="preserve">Stationary RICE subject to Regulations </w:t>
      </w:r>
      <w:proofErr w:type="gramStart"/>
      <w:r w:rsidRPr="00BE0131">
        <w:rPr>
          <w:rFonts w:ascii="Arial" w:eastAsia="Times New Roman" w:hAnsi="Arial" w:cs="Arial"/>
          <w:i/>
          <w:iCs/>
          <w:sz w:val="18"/>
          <w:szCs w:val="18"/>
        </w:rPr>
        <w:t>under</w:t>
      </w:r>
      <w:proofErr w:type="gramEnd"/>
      <w:r w:rsidRPr="00BE0131">
        <w:rPr>
          <w:rFonts w:ascii="Arial" w:eastAsia="Times New Roman" w:hAnsi="Arial" w:cs="Arial"/>
          <w:i/>
          <w:iCs/>
          <w:sz w:val="18"/>
          <w:szCs w:val="18"/>
        </w:rPr>
        <w:t xml:space="preserve"> 40 CFR Part 60.</w:t>
      </w:r>
      <w:r w:rsidRPr="00BE0131">
        <w:rPr>
          <w:rFonts w:ascii="Arial" w:eastAsia="Times New Roman" w:hAnsi="Arial" w:cs="Arial"/>
          <w:sz w:val="18"/>
          <w:szCs w:val="18"/>
        </w:rPr>
        <w:t xml:space="preserve"> An affected source that meets any of the criteria in paragraphs (c)(1) through (7) of this section must meet the requirements of this part by meeting the requirements of 40 CFR part 60 subpart IIII, for compression ignition engines or 40 CFR part 60 subpart JJJJ, for spark ignition engines. No further requirements apply for such engines under this 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roofErr w:type="gramStart"/>
      <w:r w:rsidRPr="00BE0131">
        <w:rPr>
          <w:rFonts w:ascii="Arial" w:eastAsia="Times New Roman" w:hAnsi="Arial" w:cs="Arial"/>
          <w:sz w:val="18"/>
          <w:szCs w:val="18"/>
        </w:rPr>
        <w:t>(1) A new or reconstructed stationary RICE</w:t>
      </w:r>
      <w:proofErr w:type="gramEnd"/>
      <w:r w:rsidRPr="00BE0131">
        <w:rPr>
          <w:rFonts w:ascii="Arial" w:eastAsia="Times New Roman" w:hAnsi="Arial" w:cs="Arial"/>
          <w:sz w:val="18"/>
          <w:szCs w:val="18"/>
        </w:rPr>
        <w:t xml:space="preserve"> located at an area source;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A new or reconstructed 2SLB stationary RICE with a site rating of less than or equal to 500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A new or reconstructed 4SLB stationary RICE with a site rating of less than 250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A new or reconstructed spark ignition 4 stroke rich burn (4SRB) stationary RICE with a site rating of less than or equal to 500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(5) A new or reconstructed stationary RICE with a site rating of less than or equal to 500 brake HP located at a major source of HAP emissions which combusts landfill or digester gas equivalent to 10 percent or more of the gross heat input on an annual basis;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(6) A new or reconstructed emergency or limited use stationary RICE with a site rating of less than or equal to 500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lastRenderedPageBreak/>
        <w:t>(7) A new or reconstructed compression ignition (CI) stationary RICE with a site rating of less than or equal to 500 brake HP located at a major source of HAP emissions.</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[69 FR 33506, June 15, 2004, as amended at 73 FR 3604, Jan. 18, 2008; 75 FR 9674, Mar. 3, 2010; 75 FR 37733, June 30, 2010; 75 FR 51588, Aug. 20, 2010; 78 FR 6700,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5" w:name="40:14.0.1.1.1.1.110.4"/>
      <w:bookmarkEnd w:id="5"/>
      <w:r w:rsidRPr="00BE0131">
        <w:rPr>
          <w:rFonts w:ascii="Arial" w:eastAsia="Times New Roman" w:hAnsi="Arial" w:cs="Arial"/>
          <w:b/>
          <w:bCs/>
          <w:sz w:val="18"/>
          <w:szCs w:val="18"/>
        </w:rPr>
        <w:t>§ 63.6595   When do I have to comply with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(a) </w:t>
      </w:r>
      <w:r w:rsidRPr="00BE0131">
        <w:rPr>
          <w:rFonts w:ascii="Arial" w:eastAsia="Times New Roman" w:hAnsi="Arial" w:cs="Arial"/>
          <w:i/>
          <w:iCs/>
          <w:sz w:val="18"/>
          <w:szCs w:val="18"/>
        </w:rPr>
        <w:t>Affected sources.</w:t>
      </w:r>
      <w:r w:rsidRPr="00BE0131">
        <w:rPr>
          <w:rFonts w:ascii="Arial" w:eastAsia="Times New Roman" w:hAnsi="Arial" w:cs="Arial"/>
          <w:sz w:val="18"/>
          <w:szCs w:val="18"/>
        </w:rPr>
        <w:t xml:space="preserve"> (1) If you have </w:t>
      </w:r>
      <w:proofErr w:type="gramStart"/>
      <w:r w:rsidRPr="00BE0131">
        <w:rPr>
          <w:rFonts w:ascii="Arial" w:eastAsia="Times New Roman" w:hAnsi="Arial" w:cs="Arial"/>
          <w:sz w:val="18"/>
          <w:szCs w:val="18"/>
        </w:rPr>
        <w:t>an existing</w:t>
      </w:r>
      <w:proofErr w:type="gramEnd"/>
      <w:r w:rsidRPr="00BE0131">
        <w:rPr>
          <w:rFonts w:ascii="Arial" w:eastAsia="Times New Roman" w:hAnsi="Arial" w:cs="Arial"/>
          <w:sz w:val="18"/>
          <w:szCs w:val="18"/>
        </w:rPr>
        <w:t xml:space="preserve"> stationary RICE, excluding existing non-emergency CI stationary RICE, with a site rating of more than 500 brake HP located at a major source of HAP emissions, you must comply with the applicable emission limitations, operating limitations and other requirements no later than June 15, 2007. If you have an existing non-emergency CI stationary RICE with a site rating of more than 500 brake HP located at a major source of HAP emissions, an existing stationary CI RICE with a site rating of less than or equal to 500 brake HP located at a major source of HAP emissions, or an existing stationary CI RICE located at an area source of HAP emissions, you must comply with the applicable emission limitations, operating limitations, and other requirements no later than May 3, 2013. If you have an existing stationary SI RICE with a site rating of less than or equal to 500 brake HP located at a major source of HAP emissions, or an existing stationary SI RICE located at an area source of HAP emissions, you must comply with the applicable emission limitations, operating limitations, and other requirements no later than October 19, 2013.</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(2) If you start up your new or reconstructed stationary RICE with a site rating of more than 500 </w:t>
      </w:r>
      <w:proofErr w:type="gramStart"/>
      <w:r w:rsidRPr="00BE0131">
        <w:rPr>
          <w:rFonts w:ascii="Arial" w:eastAsia="Times New Roman" w:hAnsi="Arial" w:cs="Arial"/>
          <w:sz w:val="18"/>
          <w:szCs w:val="18"/>
        </w:rPr>
        <w:t>brake</w:t>
      </w:r>
      <w:proofErr w:type="gramEnd"/>
      <w:r w:rsidRPr="00BE0131">
        <w:rPr>
          <w:rFonts w:ascii="Arial" w:eastAsia="Times New Roman" w:hAnsi="Arial" w:cs="Arial"/>
          <w:sz w:val="18"/>
          <w:szCs w:val="18"/>
        </w:rPr>
        <w:t xml:space="preserve"> HP located at a major source of HAP emissions before August 16, 2004, you must comply with the applicable emission limitations and operating limitations in this subpart no later than August 16, 2004.</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(3) If you start up your new or reconstructed stationary RICE with a site rating of more than 500 </w:t>
      </w:r>
      <w:proofErr w:type="gramStart"/>
      <w:r w:rsidRPr="00BE0131">
        <w:rPr>
          <w:rFonts w:ascii="Arial" w:eastAsia="Times New Roman" w:hAnsi="Arial" w:cs="Arial"/>
          <w:sz w:val="18"/>
          <w:szCs w:val="18"/>
        </w:rPr>
        <w:t>brake</w:t>
      </w:r>
      <w:proofErr w:type="gramEnd"/>
      <w:r w:rsidRPr="00BE0131">
        <w:rPr>
          <w:rFonts w:ascii="Arial" w:eastAsia="Times New Roman" w:hAnsi="Arial" w:cs="Arial"/>
          <w:sz w:val="18"/>
          <w:szCs w:val="18"/>
        </w:rPr>
        <w:t xml:space="preserve"> HP located at a major source of HAP emissions after August 16, 2004, you must comply with the applicable emission limitations and operating limitations in this subpart upon startup of your affected source.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If you start up your new or reconstructed stationary RICE with a site rating of less than or equal to 500 brake HP located at a major source of HAP emissions before January 18, 2008, you must comply with the applicable emission limitations and operating limitations in this subpart no later than January 18, 2008.</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(5) If you start up your new or reconstructed stationary RICE with a site rating of less than or equal to 500 brake HP located at a major source of HAP emissions after January 18, 2008, you must comply with the applicable emission limitations and operating limitations in this subpart upon startup of your affected source.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(6) If you start up your new or reconstructed stationary RICE located at an area source of HAP emissions before January 18, 2008, you must comply with the applicable emission limitations and operating limitations in this subpart no later than January 18, 2008.</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(7) If you start up your new or reconstructed stationary RICE located at an area source of HAP emissions after January 18, 2008, you must comply with the applicable emission limitations and operating limitations in this subpart upon startup of your affected source.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(b) </w:t>
      </w:r>
      <w:r w:rsidRPr="00BE0131">
        <w:rPr>
          <w:rFonts w:ascii="Arial" w:eastAsia="Times New Roman" w:hAnsi="Arial" w:cs="Arial"/>
          <w:i/>
          <w:iCs/>
          <w:sz w:val="18"/>
          <w:szCs w:val="18"/>
        </w:rPr>
        <w:t>Area sources that become major sources.</w:t>
      </w:r>
      <w:r w:rsidRPr="00BE0131">
        <w:rPr>
          <w:rFonts w:ascii="Arial" w:eastAsia="Times New Roman" w:hAnsi="Arial" w:cs="Arial"/>
          <w:sz w:val="18"/>
          <w:szCs w:val="18"/>
        </w:rPr>
        <w:t xml:space="preserve"> If you have an area source that increases its emissions or its potential to emit such that it becomes a major source of HAP, the compliance dates in paragraphs (b</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1) and (2) of this section apply to you.</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Any stationary RICE for which construction or reconstruction is commenced after the date when your area source becomes a major source of HAP must be in compliance with this subpart upon startup of your affected source.</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Any stationary RICE for which construction or reconstruction is commenced before your area source becomes a major source of HAP must be in compliance with the provisions of this subpart that are applicable to RICE located at major sources within 3 years after your area source becomes a major source of HAP.</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 If you own or operate an affected source, you must meet the applicable notification requirements in § 63.6645 and in 40 CFR part 63, subpart A.</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[69 FR 33506, June 15, 2004, as amended at 73 FR 3604, Jan. 18, 2008; 75 FR 9675, Mar. 3, 2010; 75 FR 51589, Aug. 20, 2010; 78 FR 6701,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6" w:name="40:14.0.1.1.1.1.111"/>
      <w:bookmarkEnd w:id="6"/>
      <w:r w:rsidRPr="00BE0131">
        <w:rPr>
          <w:rFonts w:ascii="Arial" w:eastAsia="Times New Roman" w:hAnsi="Arial" w:cs="Arial"/>
          <w:b/>
          <w:bCs/>
          <w:sz w:val="18"/>
          <w:szCs w:val="18"/>
        </w:rPr>
        <w:t>Emission and Operating Limitations</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7" w:name="40:14.0.1.1.1.1.111.5"/>
      <w:bookmarkEnd w:id="7"/>
      <w:r w:rsidRPr="00BE0131">
        <w:rPr>
          <w:rFonts w:ascii="Arial" w:eastAsia="Times New Roman" w:hAnsi="Arial" w:cs="Arial"/>
          <w:b/>
          <w:bCs/>
          <w:sz w:val="18"/>
          <w:szCs w:val="18"/>
        </w:rPr>
        <w:t>§ 63.6600   What emission limitations and operating limitations must I meet if I own or operate a stationary RICE with a site rating of more than 500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Compliance with the numerical emission limitations established in this subpart is based on the results of testing the average of three 1-hour runs using the testing requirements and procedures in § 63.6620 and Table 4 to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 If you own or operate an existing, new, or reconstructed spark ignition 4SRB stationary RICE with a site rating of more than 500 brake HP located at a major source of HAP emissions, you must comply with the emission limitations in Table 1a to this subpart and the operating limitations in Table 1b to this subpart which apply to you.</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(b) If you own or operate a new or reconstructed 2SLB stationary RICE with a site rating of more than 500 brake HP located at major source of HAP emissions, a new or reconstructed 4SLB stationary RICE with a site rating of more than 500 brake HP located at major source of HAP emissions, or a new or reconstructed CI stationary RICE with a site rating of more than 500 brake HP located at a major source of HAP emissions, you must comply with the emission limitations in Table 2a to this subpart and the operating limitations in Table 2b to this subpart which apply to you.</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 If you own or operate any of the following stationary RICE with a site rating of more than 500 brake HP located at a major source of HAP emissions, you do not need to comply with the emission limitations in Tables 1a, 2a, 2c, and 2d to this subpart or operating limitations in Tables 1b and 2b to this subpart: an existing 2SLB stationary RICE; an existing 4SLB stationary RICE; a stationary RICE that combusts landfill gas or digester gas equivalent to 10 percent or more of the gross heat input on an annual basis; an emergency stationary RICE; or a limited use stationary RICE.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(d) If you own or operate an existing non-emergency stationary CI RICE with a site rating of more than 500 </w:t>
      </w:r>
      <w:proofErr w:type="gramStart"/>
      <w:r w:rsidRPr="00BE0131">
        <w:rPr>
          <w:rFonts w:ascii="Arial" w:eastAsia="Times New Roman" w:hAnsi="Arial" w:cs="Arial"/>
          <w:sz w:val="18"/>
          <w:szCs w:val="18"/>
        </w:rPr>
        <w:t>brake</w:t>
      </w:r>
      <w:proofErr w:type="gramEnd"/>
      <w:r w:rsidRPr="00BE0131">
        <w:rPr>
          <w:rFonts w:ascii="Arial" w:eastAsia="Times New Roman" w:hAnsi="Arial" w:cs="Arial"/>
          <w:sz w:val="18"/>
          <w:szCs w:val="18"/>
        </w:rPr>
        <w:t xml:space="preserve"> HP located at a major source of HAP emissions, you must comply with the emission limitations in Table 2c to this subpart and the operating limitations in Table 2b to this subpart which apply to you.</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[73 FR 3605, Jan. 18, 2008, as amended at 75 FR 9675, Mar. 3, 2010]</w:t>
      </w:r>
    </w:p>
    <w:p w:rsidR="005E34BC" w:rsidRPr="00BE0131" w:rsidRDefault="005E34BC">
      <w:pPr>
        <w:rPr>
          <w:rFonts w:ascii="Arial" w:eastAsia="Times New Roman" w:hAnsi="Arial" w:cs="Arial"/>
          <w:b/>
          <w:bCs/>
          <w:sz w:val="18"/>
          <w:szCs w:val="18"/>
        </w:rPr>
      </w:pPr>
      <w:bookmarkStart w:id="8" w:name="40:14.0.1.1.1.1.111.6"/>
      <w:bookmarkEnd w:id="8"/>
      <w:r w:rsidRPr="00BE0131">
        <w:rPr>
          <w:rFonts w:ascii="Arial" w:eastAsia="Times New Roman" w:hAnsi="Arial" w:cs="Arial"/>
          <w:b/>
          <w:bCs/>
          <w:sz w:val="18"/>
          <w:szCs w:val="18"/>
        </w:rPr>
        <w:br w:type="page"/>
      </w:r>
    </w:p>
    <w:p w:rsidR="005E34BC" w:rsidRPr="00BE0131" w:rsidRDefault="005E34BC" w:rsidP="005E34BC">
      <w:pPr>
        <w:spacing w:before="200" w:after="100" w:line="240" w:lineRule="auto"/>
        <w:outlineLvl w:val="1"/>
        <w:rPr>
          <w:rFonts w:ascii="Arial" w:eastAsia="Times New Roman" w:hAnsi="Arial" w:cs="Arial"/>
          <w:b/>
          <w:bCs/>
          <w:sz w:val="18"/>
          <w:szCs w:val="18"/>
        </w:rPr>
      </w:pPr>
      <w:r w:rsidRPr="00BE0131">
        <w:rPr>
          <w:rFonts w:ascii="Arial" w:eastAsia="Times New Roman" w:hAnsi="Arial" w:cs="Arial"/>
          <w:b/>
          <w:bCs/>
          <w:sz w:val="18"/>
          <w:szCs w:val="18"/>
        </w:rPr>
        <w:lastRenderedPageBreak/>
        <w:t>§ 63.6601   What emission limitations must I meet if I own or operate a new or reconstructed 4SLB stationary RICE with a site rating of greater than or equal to 250 brake HP and less than or equal to 500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Compliance with the numerical emission limitations established in this subpart is based on the results of testing the average of three 1-hour runs using the testing requirements and procedures in § 63.6620 and Table 4 to this subpart. If you own or operate a new or reconstructed 4SLB stationary RICE with a site rating of greater than or equal to 250 and less than or equal to 500 brake HP located at major source of HAP emissions manufactured on or after January 1, 2008, you must comply with the emission limitations in Table 2a to this subpart and the operating limitations in Table 2b to this subpart which apply to you.</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[73 FR 3605, Jan. 18, 2008, as amended at 75 FR 9675, Mar. 3, 2010; 75 FR 51589, Aug. 20, 2010]</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9" w:name="40:14.0.1.1.1.1.111.7"/>
      <w:bookmarkEnd w:id="9"/>
      <w:r w:rsidRPr="00BE0131">
        <w:rPr>
          <w:rFonts w:ascii="Arial" w:eastAsia="Times New Roman" w:hAnsi="Arial" w:cs="Arial"/>
          <w:b/>
          <w:bCs/>
          <w:sz w:val="18"/>
          <w:szCs w:val="18"/>
        </w:rPr>
        <w:t>§ 63.6602   What emission limitations and other requirements must I meet if I own or operate an existing stationary RICE with a site rating of equal to or less than 500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If you own or operate an existing stationary RICE with a site rating of equal to or less than 500 brake HP located at a major source of HAP emissions, you must comply with the emission limitations and other requirements in Table 2c to this subpart which apply to you. Compliance with the numerical emission limitations established in this subpart is based on the results of testing the average of three 1-hour runs using the testing requirements and procedures in § 63.6620 and Table 4 to this subpart.</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[78 FR 6701,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10" w:name="40:14.0.1.1.1.1.111.8"/>
      <w:bookmarkEnd w:id="10"/>
      <w:r w:rsidRPr="00BE0131">
        <w:rPr>
          <w:rFonts w:ascii="Arial" w:eastAsia="Times New Roman" w:hAnsi="Arial" w:cs="Arial"/>
          <w:b/>
          <w:bCs/>
          <w:sz w:val="18"/>
          <w:szCs w:val="18"/>
        </w:rPr>
        <w:t>§ 63.6603   </w:t>
      </w:r>
      <w:proofErr w:type="gramStart"/>
      <w:r w:rsidRPr="00BE0131">
        <w:rPr>
          <w:rFonts w:ascii="Arial" w:eastAsia="Times New Roman" w:hAnsi="Arial" w:cs="Arial"/>
          <w:b/>
          <w:bCs/>
          <w:sz w:val="18"/>
          <w:szCs w:val="18"/>
        </w:rPr>
        <w:t>What</w:t>
      </w:r>
      <w:proofErr w:type="gramEnd"/>
      <w:r w:rsidRPr="00BE0131">
        <w:rPr>
          <w:rFonts w:ascii="Arial" w:eastAsia="Times New Roman" w:hAnsi="Arial" w:cs="Arial"/>
          <w:b/>
          <w:bCs/>
          <w:sz w:val="18"/>
          <w:szCs w:val="18"/>
        </w:rPr>
        <w:t xml:space="preserve"> emission limitations, operating limitations, and other requirements must I meet if I own or operate an existing stationary RICE located at an area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Compliance with the numerical emission limitations established in this subpart is based on the results of testing the average of three 1-hour runs using the testing requirements and procedures in § 63.6620 and Table 4 to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(a) If you own or operate </w:t>
      </w:r>
      <w:proofErr w:type="gramStart"/>
      <w:r w:rsidRPr="00BE0131">
        <w:rPr>
          <w:rFonts w:ascii="Arial" w:eastAsia="Times New Roman" w:hAnsi="Arial" w:cs="Arial"/>
          <w:sz w:val="18"/>
          <w:szCs w:val="18"/>
        </w:rPr>
        <w:t>an existing</w:t>
      </w:r>
      <w:proofErr w:type="gramEnd"/>
      <w:r w:rsidRPr="00BE0131">
        <w:rPr>
          <w:rFonts w:ascii="Arial" w:eastAsia="Times New Roman" w:hAnsi="Arial" w:cs="Arial"/>
          <w:sz w:val="18"/>
          <w:szCs w:val="18"/>
        </w:rPr>
        <w:t xml:space="preserve"> stationary RICE located at an area source of HAP emissions, you must comply with the requirements in Table 2d to this subpart and the operating limitations in Table 2b to this subpart that apply to you.</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(b) If you own or operate an existing stationary non-emergency CI RICE with a site rating of more than 300 HP located at an area source of HAP that meets either paragraph (b</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1) or (2) of this section, you do not have to meet the numerical CO emission limitations specified in Table 2d of this subpart. Existing stationary non-emergency CI RICE with a site rating of more than 300 HP located at an area source of HAP that meet either paragraph (b</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1) or (2) of this section must meet the management practices that are shown for stationary non-emergency CI RICE with a site rating of less than or equal to 300 HP in Table 2d of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The area source is located in an area of Alaska that is not accessible by the Federal Aid Highway System (FAHS).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The stationary RICE is located at an area source that meets paragraphs (b</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2)(i), (ii), and (iii)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 The only connection to the FAHS is through the Alaska Marine Highway System (AMHS), or the stationary RICE operation is within an isolated grid in Alaska that is not connected to the statewide electrical grid referred to as the Alaska Railbelt Grid.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 At least 10 percent of the power generated by the stationary RICE on an annual basis is used for residential purposes.</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(iii) The generating capacity of the area source is less than 12 megawatts, or the stationary RICE is used exclusively for backup power for renewable energy.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 If you own or operate an existing stationary non-emergency CI RICE with a site rating of more than 300 HP located on an offshore vessel that is an area source of HAP and is a nonroad vehicle that is an Outer Continental Shelf (OCS) source as defined in 40 CFR 55.2, you do not have to meet the numerical CO emission limitations specified in Table 2d of this subpart. You must meet all of the following management practices: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Change oil every 1,000 hours of operation or annually, whichever comes first. Sources have the option to utilize an oil analysis program as described in § 63.6625(i) in order to extend the specified oil change requirement.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Inspect and clean air filters every 750 hours of operation or annually, whichever comes first, and replace as necessary.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Inspect fuel filters and belts, if installed, every 750 hours of operation or annually, whichever comes first, and replace as necessary.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Inspect all flexible hoses every 1,000 hours of operation or annually, whichever comes first, and replace as necessary.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(d) If you own or operate an existing non-emergency CI RICE with a site rating of more than 300 HP located at an area source of HAP emissions that is certified to the Tier 1 or Tier 2 emission standards in Table 1 of 40 CFR 89.112 and that is subject to an enforceable state or local standard that requires the engine to be replaced no later than June 1, 2018, you may until January 1, 2015, or 12 years after the installation date of the engine (whichever is later), but not later than June 1, 2018, choose to comply with the management practices that are shown for stationary non-emergency CI RICE with a site rating of less than or equal to 300 HP in Table 2d of this subpart instead of the applicable emission limitations in Table 2d, operating limitations in Table 2b, and crankcase ventilation system requirements in § 63.6625(g). You must comply with the emission limitations in Table 2d and operating limitations in Table 2b that apply for non-emergency CI RICE with a site rating of more than 300 HP located at an area source of HAP emissions by January 1, 2015, or 12 years after the installation date of the engine (whichever is later), but not later than June 1, 2018. You must also comply with the crankcase ventilation system requirements in § 63.6625(g) by January 1, 2015, or 12 years after the installation date of the engine (whichever is later), but not later than June 1, 2018.</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(e) If you own or operate an existing non-emergency CI RICE with a site rating of more than 300 HP located at an area source of HAP emissions that is certified to the Tier 3 (Tier 2 for engines above 560 kilowatt (kW)) emission standards in Table 1 of 40 CFR 89.112, you may comply with the requirements under this part by meeting the requirements for Tier 3 engines (Tier 2 for engines above 560 kW) in 40 CFR part 60 subpart IIII instead of the emission limitations and other requirements that would otherwise apply under this part for existing non-emergency CI RICE with a site rating of more than 300 HP located at an area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(f) An existing non-emergency SI 4SLB and 4SRB stationary RICE with a site rating of more than 500 HP located at area sources of HAP must meet the definition of remote stationary RICE in § 63.6675 on the initial compliance date for the engine, October 19, 2013, in order to be considered a remote stationary RICE under this subpart. Owners and operators of existing non-emergency SI 4SLB and 4SRB stationary RICE with a site rating of more than 500 HP located at area sources of HAP that meet the definition of remote stationary RICE in § 63.6675 of this subpart as of October 19, 2013 must evaluate the status of their stationary RICE every 12 months. Owners and operators must keep records of the initial and annual evaluation of the status of the engine. If the evaluation indicates that the stationary RICE no longer meets the definition of remote stationary RICE in § 63.6675 of this subpart, the owner or operator must comply with all of the requirements for existing non-emergency SI 4SLB and 4SRB stationary RICE with a site rating of more than 500 HP located at area sources of HAP that are not remote stationary RICE within 1 year of the evaluation.</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[75 FR 9675, Mar. 3, 2010, as amended at 75 FR 51589, Aug. 20, 2010; 76 FR 12866, Mar. 9, 2011; 78 FR 6701, Jan. 30, 2013]</w:t>
      </w:r>
    </w:p>
    <w:p w:rsidR="005E34BC" w:rsidRPr="00BE0131" w:rsidRDefault="005E34BC">
      <w:pPr>
        <w:rPr>
          <w:rFonts w:ascii="Arial" w:eastAsia="Times New Roman" w:hAnsi="Arial" w:cs="Arial"/>
          <w:b/>
          <w:bCs/>
          <w:sz w:val="18"/>
          <w:szCs w:val="18"/>
        </w:rPr>
      </w:pPr>
      <w:bookmarkStart w:id="11" w:name="40:14.0.1.1.1.1.111.9"/>
      <w:bookmarkEnd w:id="11"/>
      <w:r w:rsidRPr="00BE0131">
        <w:rPr>
          <w:rFonts w:ascii="Arial" w:eastAsia="Times New Roman" w:hAnsi="Arial" w:cs="Arial"/>
          <w:b/>
          <w:bCs/>
          <w:sz w:val="18"/>
          <w:szCs w:val="18"/>
        </w:rPr>
        <w:br w:type="page"/>
      </w:r>
    </w:p>
    <w:p w:rsidR="005E34BC" w:rsidRPr="00BE0131" w:rsidRDefault="005E34BC" w:rsidP="005E34BC">
      <w:pPr>
        <w:spacing w:before="200" w:after="100" w:line="240" w:lineRule="auto"/>
        <w:outlineLvl w:val="1"/>
        <w:rPr>
          <w:rFonts w:ascii="Arial" w:eastAsia="Times New Roman" w:hAnsi="Arial" w:cs="Arial"/>
          <w:b/>
          <w:bCs/>
          <w:sz w:val="18"/>
          <w:szCs w:val="18"/>
        </w:rPr>
      </w:pPr>
      <w:r w:rsidRPr="00BE0131">
        <w:rPr>
          <w:rFonts w:ascii="Arial" w:eastAsia="Times New Roman" w:hAnsi="Arial" w:cs="Arial"/>
          <w:b/>
          <w:bCs/>
          <w:sz w:val="18"/>
          <w:szCs w:val="18"/>
        </w:rPr>
        <w:lastRenderedPageBreak/>
        <w:t>§ 63.6604   </w:t>
      </w:r>
      <w:proofErr w:type="gramStart"/>
      <w:r w:rsidRPr="00BE0131">
        <w:rPr>
          <w:rFonts w:ascii="Arial" w:eastAsia="Times New Roman" w:hAnsi="Arial" w:cs="Arial"/>
          <w:b/>
          <w:bCs/>
          <w:sz w:val="18"/>
          <w:szCs w:val="18"/>
        </w:rPr>
        <w:t>What</w:t>
      </w:r>
      <w:proofErr w:type="gramEnd"/>
      <w:r w:rsidRPr="00BE0131">
        <w:rPr>
          <w:rFonts w:ascii="Arial" w:eastAsia="Times New Roman" w:hAnsi="Arial" w:cs="Arial"/>
          <w:b/>
          <w:bCs/>
          <w:sz w:val="18"/>
          <w:szCs w:val="18"/>
        </w:rPr>
        <w:t xml:space="preserve"> fuel requirements must I meet if I own or operate a stationary CI RICE?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 If you own or operate an existing non-emergency, non-black start CI stationary RICE with a site rating of more than 300 brake HP with a displacement of less than 30 liters per cylinder that uses diesel fuel, you must use diesel fuel that meets the requirements in 40 CFR 80.510(b) for nonroad diesel fuel.</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(b) Beginning January 1, 2015, if you own or operate an existing emergency CI stationary RICE with a site rating of more than 100 brake HP and a displacement of less than 30 liters per cylinder that uses diesel fuel and operates or is contractually obligated to be available for more than 15 hours per calendar year for the purposes specified in § 63.6640(f)(2)(ii) and (iii) or that operates for the purpose specified in § 63.6640(f)(4)(ii), you must use diesel fuel that meets the requirements in 40 CFR 80.510(b) for nonroad diesel fuel, except that any existing diesel fuel purchased (or otherwise obtained) prior to January 1, 2015, may be used until depleted.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 Beginning January 1, 2015, if you own or operate a new emergency CI stationary RICE with a site rating of more than 500 brake HP and a displacement of less than 30 liters per cylinder located at a major source of HAP that uses diesel fuel and operates or is contractually obligated to be available for more than 15 hours per calendar year for the purposes specified in § 63.6640(f)(2)(ii) and (iii), you must use diesel fuel that meets the requirements in 40 CFR 80.510(b) for nonroad diesel fuel, except that any existing diesel fuel purchased (or otherwise obtained) prior to January 1, 2015, may be used until depleted.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(d) Existing CI stationary RICE located in Guam, American Samoa, the Commonwealth of the Northern Mariana Islands, at area sources in areas of Alaska that meet either § 63.6603(b)(1) or § 63.6603(b)(2), or are on offshore vessels that meet § 63.6603(c) are exempt from the requirements of this section.</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[78 FR 6702,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12" w:name="40:14.0.1.1.1.1.112"/>
      <w:bookmarkEnd w:id="12"/>
      <w:r w:rsidRPr="00BE0131">
        <w:rPr>
          <w:rFonts w:ascii="Arial" w:eastAsia="Times New Roman" w:hAnsi="Arial" w:cs="Arial"/>
          <w:b/>
          <w:bCs/>
          <w:sz w:val="18"/>
          <w:szCs w:val="18"/>
        </w:rPr>
        <w:t>General Compliance Requirements</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13" w:name="40:14.0.1.1.1.1.112.10"/>
      <w:bookmarkEnd w:id="13"/>
      <w:r w:rsidRPr="00BE0131">
        <w:rPr>
          <w:rFonts w:ascii="Arial" w:eastAsia="Times New Roman" w:hAnsi="Arial" w:cs="Arial"/>
          <w:b/>
          <w:bCs/>
          <w:sz w:val="18"/>
          <w:szCs w:val="18"/>
        </w:rPr>
        <w:t>§ 63.6605   </w:t>
      </w:r>
      <w:proofErr w:type="gramStart"/>
      <w:r w:rsidRPr="00BE0131">
        <w:rPr>
          <w:rFonts w:ascii="Arial" w:eastAsia="Times New Roman" w:hAnsi="Arial" w:cs="Arial"/>
          <w:b/>
          <w:bCs/>
          <w:sz w:val="18"/>
          <w:szCs w:val="18"/>
        </w:rPr>
        <w:t>What</w:t>
      </w:r>
      <w:proofErr w:type="gramEnd"/>
      <w:r w:rsidRPr="00BE0131">
        <w:rPr>
          <w:rFonts w:ascii="Arial" w:eastAsia="Times New Roman" w:hAnsi="Arial" w:cs="Arial"/>
          <w:b/>
          <w:bCs/>
          <w:sz w:val="18"/>
          <w:szCs w:val="18"/>
        </w:rPr>
        <w:t xml:space="preserve"> are my general requirements for complying with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 You must be in compliance with the emission limitations, operating limitations, and other requirements in this subpart that apply to you at all times.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(b) At all times you must operate and maintain any affected source, including associated air pollution control equipment and monitoring equipment, in a manner consistent with safety and good air pollution control practices for minimizing emissions. The general duty to minimize emissions does not require you to make any further efforts to reduce emissions if levels required by this standard have been achieved. Determination of whether such operation and maintenance procedures are being used will be based on information available to the Administrator which may include, but is not limited to, monitoring results, review of operation and maintenance procedures, review of operation and maintenance records, and inspection of the source.</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[75 FR 9675, Mar. 3, 2010, as amended at 78 FR 6702,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14" w:name="40:14.0.1.1.1.1.113"/>
      <w:bookmarkEnd w:id="14"/>
      <w:r w:rsidRPr="00BE0131">
        <w:rPr>
          <w:rFonts w:ascii="Arial" w:eastAsia="Times New Roman" w:hAnsi="Arial" w:cs="Arial"/>
          <w:b/>
          <w:bCs/>
          <w:sz w:val="18"/>
          <w:szCs w:val="18"/>
        </w:rPr>
        <w:t>Testing and Initial Compliance Requirements</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15" w:name="40:14.0.1.1.1.1.113.11"/>
      <w:bookmarkEnd w:id="15"/>
      <w:r w:rsidRPr="00BE0131">
        <w:rPr>
          <w:rFonts w:ascii="Arial" w:eastAsia="Times New Roman" w:hAnsi="Arial" w:cs="Arial"/>
          <w:b/>
          <w:bCs/>
          <w:sz w:val="18"/>
          <w:szCs w:val="18"/>
        </w:rPr>
        <w:t>§ 63.6610   By what date must I conduct the initial performance tests or other initial compliance demonstrations if I own or operate a stationary RICE with a site rating of more than 500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If you own or operate </w:t>
      </w:r>
      <w:proofErr w:type="gramStart"/>
      <w:r w:rsidRPr="00BE0131">
        <w:rPr>
          <w:rFonts w:ascii="Arial" w:eastAsia="Times New Roman" w:hAnsi="Arial" w:cs="Arial"/>
          <w:sz w:val="18"/>
          <w:szCs w:val="18"/>
        </w:rPr>
        <w:t>a stationary</w:t>
      </w:r>
      <w:proofErr w:type="gramEnd"/>
      <w:r w:rsidRPr="00BE0131">
        <w:rPr>
          <w:rFonts w:ascii="Arial" w:eastAsia="Times New Roman" w:hAnsi="Arial" w:cs="Arial"/>
          <w:sz w:val="18"/>
          <w:szCs w:val="18"/>
        </w:rPr>
        <w:t xml:space="preserve"> RICE with a site rating of more than 500 brake HP located at a major source of HAP emissions you are subject to the requirements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 You must conduct the initial performance test or other initial compliance demonstrations in Table 4 to this subpart that apply to you within 180 days after the compliance date that is specified for your stationary RICE in § 63.6595 and according to the provisions in § 63.7(a)(2).</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(b) If you commenced construction or reconstruction between December 19, 2002 and June 15, 2004 and own or operate stationary RICE with a site rating of more than 500 brake HP located at a major source of HAP emissions, you must demonstrate initial compliance with either the proposed emission limitations or the promulgated emission limitations no later than February 10, 2005 or no later than 180 days after startup of the source, whichever is later, according to § 63.7(a</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2)(ix).</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 If you commenced construction or reconstruction between December 19, 2002 and June 15, 2004 and own or operate stationary RICE with a site rating of more than 500 brake HP located at a major source of HAP emissions, and you chose to comply with the proposed emission limitations when demonstrating initial compliance, you must conduct a second performance test to demonstrate compliance with the promulgated emission limitations by December 13, 2007 or after startup of the source, whichever is later, according to § 63.7(a)(2)(ix).</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(d) An owner or operator is not required to conduct an initial performance test on units for which a performance test has been previously conducted, but the test must meet all of the conditions described in paragraphs (d</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1) through (5)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The test must have been conducted using the same methods specified in this subpart, and these methods must have been followed correctly.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The test must not be older than 2 years.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The test must be reviewed and accepted by the Administrator.</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(5) The test must be conducted at any load condition within plus or minus 10 percent of 100 percent load.</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[69 FR 33506, June 15, 2004, as amended at 73 FR 3605, Jan. 18, 2008]</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16" w:name="40:14.0.1.1.1.1.113.12"/>
      <w:bookmarkEnd w:id="16"/>
      <w:r w:rsidRPr="00BE0131">
        <w:rPr>
          <w:rFonts w:ascii="Arial" w:eastAsia="Times New Roman" w:hAnsi="Arial" w:cs="Arial"/>
          <w:b/>
          <w:bCs/>
          <w:sz w:val="18"/>
          <w:szCs w:val="18"/>
        </w:rPr>
        <w:t>§ 63.6611   By what date must I conduct the initial performance tests or other initial compliance demonstrations if I own or operate a new or reconstructed 4SLB SI stationary RICE with a site rating of greater than or equal to 250 and less than or equal to 500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If you own or operate a new or reconstructed 4SLB stationary RICE with a site rating of greater than or equal to 250 and less than or equal to 500 brake HP located at a major source of HAP emissions, you must conduct an initial performance test within 240 days after the compliance date that is specified for your stationary RICE in § 63.6595 and according to the provisions specified in Table 4 to this subpart, as appropriate.</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[73 FR 3605, Jan. 18, 2008, as amended at 75 FR 51589, Aug. 20, 2010]</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17" w:name="40:14.0.1.1.1.1.113.13"/>
      <w:bookmarkEnd w:id="17"/>
      <w:r w:rsidRPr="00BE0131">
        <w:rPr>
          <w:rFonts w:ascii="Arial" w:eastAsia="Times New Roman" w:hAnsi="Arial" w:cs="Arial"/>
          <w:b/>
          <w:bCs/>
          <w:sz w:val="18"/>
          <w:szCs w:val="18"/>
        </w:rPr>
        <w:t>§ 63.6612   By what date must I conduct the initial performance tests or other initial compliance demonstrations if I own or operate an existing stationary RICE with a site rating of less than or equal to 500 brake HP located at a major source of HAP emissions or an existing stationary RICE located at an area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If you own or operate an existing stationary RICE with a site rating of less than or equal to 500 brake HP located at a major source of HAP emissions or an existing stationary RICE located at an area source of HAP emissions you are subject to the requirements of this section.</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 You must conduct any initial performance test or other initial compliance demonstration according to Tables 4 and 5 to this subpart that apply to you within 180 days after the compliance date that is specified for your stationary RICE in § 63.6595 and according to the provisions in § 63.7(a)(2).</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(b) An owner or operator is not required to conduct an initial performance test on a unit for which a performance test has been previously conducted, but the test must meet all of the conditions described in paragraphs (b</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1) through (4)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The test must have been conducted using the same methods specified in this subpart, and these methods must have been followed correctly.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The test must not be older than 2 years.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The test must be reviewed and accepted by the Administrator.</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[75 FR 9676, Mar. 3, 2010, as amended at 75 FR 51589, Aug. 20, 2010]</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18" w:name="40:14.0.1.1.1.1.113.14"/>
      <w:bookmarkEnd w:id="18"/>
      <w:r w:rsidRPr="00BE0131">
        <w:rPr>
          <w:rFonts w:ascii="Arial" w:eastAsia="Times New Roman" w:hAnsi="Arial" w:cs="Arial"/>
          <w:b/>
          <w:bCs/>
          <w:sz w:val="18"/>
          <w:szCs w:val="18"/>
        </w:rPr>
        <w:t>§ 63.6615   </w:t>
      </w:r>
      <w:proofErr w:type="gramStart"/>
      <w:r w:rsidRPr="00BE0131">
        <w:rPr>
          <w:rFonts w:ascii="Arial" w:eastAsia="Times New Roman" w:hAnsi="Arial" w:cs="Arial"/>
          <w:b/>
          <w:bCs/>
          <w:sz w:val="18"/>
          <w:szCs w:val="18"/>
        </w:rPr>
        <w:t>When</w:t>
      </w:r>
      <w:proofErr w:type="gramEnd"/>
      <w:r w:rsidRPr="00BE0131">
        <w:rPr>
          <w:rFonts w:ascii="Arial" w:eastAsia="Times New Roman" w:hAnsi="Arial" w:cs="Arial"/>
          <w:b/>
          <w:bCs/>
          <w:sz w:val="18"/>
          <w:szCs w:val="18"/>
        </w:rPr>
        <w:t xml:space="preserve"> must I conduct subsequent performance tests?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If you must comply with the emission limitations and operating limitations, you must conduct subsequent performance tests as specified in Table 3 of this subpart.</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19" w:name="40:14.0.1.1.1.1.113.15"/>
      <w:bookmarkEnd w:id="19"/>
      <w:r w:rsidRPr="00BE0131">
        <w:rPr>
          <w:rFonts w:ascii="Arial" w:eastAsia="Times New Roman" w:hAnsi="Arial" w:cs="Arial"/>
          <w:b/>
          <w:bCs/>
          <w:sz w:val="18"/>
          <w:szCs w:val="18"/>
        </w:rPr>
        <w:t>§ 63.6620   </w:t>
      </w:r>
      <w:proofErr w:type="gramStart"/>
      <w:r w:rsidRPr="00BE0131">
        <w:rPr>
          <w:rFonts w:ascii="Arial" w:eastAsia="Times New Roman" w:hAnsi="Arial" w:cs="Arial"/>
          <w:b/>
          <w:bCs/>
          <w:sz w:val="18"/>
          <w:szCs w:val="18"/>
        </w:rPr>
        <w:t>What</w:t>
      </w:r>
      <w:proofErr w:type="gramEnd"/>
      <w:r w:rsidRPr="00BE0131">
        <w:rPr>
          <w:rFonts w:ascii="Arial" w:eastAsia="Times New Roman" w:hAnsi="Arial" w:cs="Arial"/>
          <w:b/>
          <w:bCs/>
          <w:sz w:val="18"/>
          <w:szCs w:val="18"/>
        </w:rPr>
        <w:t xml:space="preserve"> performance tests and other procedures must I use?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 You must conduct each performance test in Tables 3 and 4 of this subpart that applies to you.</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(b) Each performance test must be conducted according to the requirements that this subpart specifies in Table 4 to this subpart. If you own or operate </w:t>
      </w:r>
      <w:proofErr w:type="gramStart"/>
      <w:r w:rsidRPr="00BE0131">
        <w:rPr>
          <w:rFonts w:ascii="Arial" w:eastAsia="Times New Roman" w:hAnsi="Arial" w:cs="Arial"/>
          <w:sz w:val="18"/>
          <w:szCs w:val="18"/>
        </w:rPr>
        <w:t>a non</w:t>
      </w:r>
      <w:proofErr w:type="gramEnd"/>
      <w:r w:rsidRPr="00BE0131">
        <w:rPr>
          <w:rFonts w:ascii="Arial" w:eastAsia="Times New Roman" w:hAnsi="Arial" w:cs="Arial"/>
          <w:sz w:val="18"/>
          <w:szCs w:val="18"/>
        </w:rPr>
        <w:t>-operational stationary RICE that is subject to performance testing, you do not need to start up the engine solely to conduct the performance test. Owners and operators of a non-operational engine can conduct the performance test when the engine is started up again. The test must be conducted at any load condition within plus or minus 10 percent of 100 percent load for the stationary RICE listed in paragraphs (b</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1) through (4)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(1) Non-emergency 4SRB stationary RICE with a site rating of greater than 500 </w:t>
      </w:r>
      <w:proofErr w:type="gramStart"/>
      <w:r w:rsidRPr="00BE0131">
        <w:rPr>
          <w:rFonts w:ascii="Arial" w:eastAsia="Times New Roman" w:hAnsi="Arial" w:cs="Arial"/>
          <w:sz w:val="18"/>
          <w:szCs w:val="18"/>
        </w:rPr>
        <w:t>brake</w:t>
      </w:r>
      <w:proofErr w:type="gramEnd"/>
      <w:r w:rsidRPr="00BE0131">
        <w:rPr>
          <w:rFonts w:ascii="Arial" w:eastAsia="Times New Roman" w:hAnsi="Arial" w:cs="Arial"/>
          <w:sz w:val="18"/>
          <w:szCs w:val="18"/>
        </w:rPr>
        <w:t xml:space="preserv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New non-emergency 4SLB stationary RICE with a site rating of greater than or equal to 250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(3) New non-emergency 2SLB stationary RICE with a site rating of greater than 500 </w:t>
      </w:r>
      <w:proofErr w:type="gramStart"/>
      <w:r w:rsidRPr="00BE0131">
        <w:rPr>
          <w:rFonts w:ascii="Arial" w:eastAsia="Times New Roman" w:hAnsi="Arial" w:cs="Arial"/>
          <w:sz w:val="18"/>
          <w:szCs w:val="18"/>
        </w:rPr>
        <w:t>brake</w:t>
      </w:r>
      <w:proofErr w:type="gramEnd"/>
      <w:r w:rsidRPr="00BE0131">
        <w:rPr>
          <w:rFonts w:ascii="Arial" w:eastAsia="Times New Roman" w:hAnsi="Arial" w:cs="Arial"/>
          <w:sz w:val="18"/>
          <w:szCs w:val="18"/>
        </w:rPr>
        <w:t xml:space="preserv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(4) New non-emergency CI stationary RICE with a site rating of greater than 500 </w:t>
      </w:r>
      <w:proofErr w:type="gramStart"/>
      <w:r w:rsidRPr="00BE0131">
        <w:rPr>
          <w:rFonts w:ascii="Arial" w:eastAsia="Times New Roman" w:hAnsi="Arial" w:cs="Arial"/>
          <w:sz w:val="18"/>
          <w:szCs w:val="18"/>
        </w:rPr>
        <w:t>brake</w:t>
      </w:r>
      <w:proofErr w:type="gramEnd"/>
      <w:r w:rsidRPr="00BE0131">
        <w:rPr>
          <w:rFonts w:ascii="Arial" w:eastAsia="Times New Roman" w:hAnsi="Arial" w:cs="Arial"/>
          <w:sz w:val="18"/>
          <w:szCs w:val="18"/>
        </w:rPr>
        <w:t xml:space="preserv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 [Reserved]</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(d) You must conduct three separate test runs for each performance test required in this section, as specified in § 63.7(e</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3). Each test run must last at least 1 hour, unless otherwise specified in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(e)(1) You must use Equation 1 of this section to determine compliance with the percent reduction requirement:</w:t>
      </w:r>
    </w:p>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noProof/>
          <w:sz w:val="18"/>
          <w:szCs w:val="18"/>
        </w:rPr>
        <w:drawing>
          <wp:inline distT="0" distB="0" distL="0" distR="0">
            <wp:extent cx="1569720" cy="276225"/>
            <wp:effectExtent l="19050" t="0" r="0" b="0"/>
            <wp:docPr id="23" name="Picture 23" descr="eCFR graphic er30ja13.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CFR graphic er30ja13.007.gif"/>
                    <pic:cNvPicPr>
                      <a:picLocks noChangeAspect="1" noChangeArrowheads="1"/>
                    </pic:cNvPicPr>
                  </pic:nvPicPr>
                  <pic:blipFill>
                    <a:blip r:embed="rId6" cstate="print"/>
                    <a:srcRect/>
                    <a:stretch>
                      <a:fillRect/>
                    </a:stretch>
                  </pic:blipFill>
                  <pic:spPr bwMode="auto">
                    <a:xfrm>
                      <a:off x="0" y="0"/>
                      <a:ext cx="1569720" cy="276225"/>
                    </a:xfrm>
                    <a:prstGeom prst="rect">
                      <a:avLst/>
                    </a:prstGeom>
                    <a:noFill/>
                    <a:ln w="9525">
                      <a:noFill/>
                      <a:miter lim="800000"/>
                      <a:headEnd/>
                      <a:tailEnd/>
                    </a:ln>
                  </pic:spPr>
                </pic:pic>
              </a:graphicData>
            </a:graphic>
          </wp:inline>
        </w:drawing>
      </w:r>
    </w:p>
    <w:p w:rsidR="005E34BC" w:rsidRPr="00BE0131" w:rsidRDefault="008D0E81" w:rsidP="005E34BC">
      <w:pPr>
        <w:spacing w:before="100" w:beforeAutospacing="1" w:after="100" w:afterAutospacing="1" w:line="240" w:lineRule="auto"/>
        <w:ind w:firstLine="480"/>
        <w:rPr>
          <w:rFonts w:ascii="Arial" w:eastAsia="Times New Roman" w:hAnsi="Arial" w:cs="Arial"/>
          <w:sz w:val="18"/>
          <w:szCs w:val="18"/>
        </w:rPr>
      </w:pPr>
      <w:hyperlink r:id="rId7" w:history="1">
        <w:r w:rsidR="005E34BC" w:rsidRPr="00BE0131">
          <w:rPr>
            <w:rFonts w:ascii="Arial" w:eastAsia="Times New Roman" w:hAnsi="Arial" w:cs="Arial"/>
            <w:sz w:val="15"/>
          </w:rPr>
          <w:t>View or download PDF</w:t>
        </w:r>
      </w:hyperlink>
      <w:r w:rsidR="005E34BC" w:rsidRPr="00BE0131">
        <w:rPr>
          <w:rFonts w:ascii="Arial" w:eastAsia="Times New Roman" w:hAnsi="Arial" w:cs="Arial"/>
          <w:sz w:val="18"/>
          <w:szCs w:val="18"/>
        </w:rPr>
        <w:t xml:space="preserve"> </w:t>
      </w:r>
    </w:p>
    <w:p w:rsidR="005E34BC" w:rsidRPr="00BE0131" w:rsidRDefault="005E34BC" w:rsidP="005E34BC">
      <w:pPr>
        <w:spacing w:before="200" w:after="100" w:line="240" w:lineRule="auto"/>
        <w:ind w:left="960" w:hanging="960"/>
        <w:rPr>
          <w:rFonts w:ascii="Arial" w:eastAsia="Times New Roman" w:hAnsi="Arial" w:cs="Arial"/>
          <w:sz w:val="16"/>
          <w:szCs w:val="16"/>
        </w:rPr>
      </w:pPr>
      <w:r w:rsidRPr="00BE0131">
        <w:rPr>
          <w:rFonts w:ascii="Arial" w:eastAsia="Times New Roman" w:hAnsi="Arial" w:cs="Arial"/>
          <w:sz w:val="16"/>
          <w:szCs w:val="16"/>
        </w:rPr>
        <w:t>Where:</w:t>
      </w:r>
    </w:p>
    <w:p w:rsidR="005E34BC" w:rsidRPr="00BE0131" w:rsidRDefault="005E34BC" w:rsidP="005E34BC">
      <w:pPr>
        <w:spacing w:before="200" w:after="100" w:line="240" w:lineRule="auto"/>
        <w:ind w:left="960" w:hanging="960"/>
        <w:rPr>
          <w:rFonts w:ascii="Arial" w:eastAsia="Times New Roman" w:hAnsi="Arial" w:cs="Arial"/>
          <w:sz w:val="16"/>
          <w:szCs w:val="16"/>
        </w:rPr>
      </w:pPr>
      <w:r w:rsidRPr="00BE0131">
        <w:rPr>
          <w:rFonts w:ascii="Arial" w:eastAsia="Times New Roman" w:hAnsi="Arial" w:cs="Arial"/>
          <w:sz w:val="16"/>
          <w:szCs w:val="16"/>
        </w:rPr>
        <w:t>C</w:t>
      </w:r>
      <w:r w:rsidRPr="00BE0131">
        <w:rPr>
          <w:rFonts w:ascii="Arial" w:eastAsia="Times New Roman" w:hAnsi="Arial" w:cs="Arial"/>
          <w:sz w:val="11"/>
          <w:szCs w:val="11"/>
          <w:vertAlign w:val="subscript"/>
        </w:rPr>
        <w:t>i</w:t>
      </w:r>
      <w:r w:rsidRPr="00BE0131">
        <w:rPr>
          <w:rFonts w:ascii="Arial" w:eastAsia="Times New Roman" w:hAnsi="Arial" w:cs="Arial"/>
          <w:sz w:val="16"/>
          <w:szCs w:val="16"/>
        </w:rPr>
        <w:t xml:space="preserve"> = concentration of carbon monoxide (CO), total hydrocarbons (THC), or formaldehyde at the control device inlet,</w:t>
      </w:r>
    </w:p>
    <w:p w:rsidR="005E34BC" w:rsidRPr="00BE0131" w:rsidRDefault="005E34BC" w:rsidP="005E34BC">
      <w:pPr>
        <w:spacing w:before="200" w:after="100" w:line="240" w:lineRule="auto"/>
        <w:ind w:left="960" w:hanging="960"/>
        <w:rPr>
          <w:rFonts w:ascii="Arial" w:eastAsia="Times New Roman" w:hAnsi="Arial" w:cs="Arial"/>
          <w:sz w:val="16"/>
          <w:szCs w:val="16"/>
        </w:rPr>
      </w:pPr>
      <w:r w:rsidRPr="00BE0131">
        <w:rPr>
          <w:rFonts w:ascii="Arial" w:eastAsia="Times New Roman" w:hAnsi="Arial" w:cs="Arial"/>
          <w:sz w:val="16"/>
          <w:szCs w:val="16"/>
        </w:rPr>
        <w:t>C</w:t>
      </w:r>
      <w:r w:rsidRPr="00BE0131">
        <w:rPr>
          <w:rFonts w:ascii="Arial" w:eastAsia="Times New Roman" w:hAnsi="Arial" w:cs="Arial"/>
          <w:sz w:val="11"/>
          <w:szCs w:val="11"/>
          <w:vertAlign w:val="subscript"/>
        </w:rPr>
        <w:t>o</w:t>
      </w:r>
      <w:r w:rsidRPr="00BE0131">
        <w:rPr>
          <w:rFonts w:ascii="Arial" w:eastAsia="Times New Roman" w:hAnsi="Arial" w:cs="Arial"/>
          <w:sz w:val="16"/>
          <w:szCs w:val="16"/>
        </w:rPr>
        <w:t xml:space="preserve"> = concentration of CO, THC, or formaldehyde at the control device outlet, and</w:t>
      </w:r>
    </w:p>
    <w:p w:rsidR="005E34BC" w:rsidRPr="00BE0131" w:rsidRDefault="005E34BC" w:rsidP="005E34BC">
      <w:pPr>
        <w:spacing w:before="200" w:after="100" w:line="240" w:lineRule="auto"/>
        <w:ind w:left="960" w:hanging="960"/>
        <w:rPr>
          <w:rFonts w:ascii="Arial" w:eastAsia="Times New Roman" w:hAnsi="Arial" w:cs="Arial"/>
          <w:sz w:val="16"/>
          <w:szCs w:val="16"/>
        </w:rPr>
      </w:pPr>
      <w:r w:rsidRPr="00BE0131">
        <w:rPr>
          <w:rFonts w:ascii="Arial" w:eastAsia="Times New Roman" w:hAnsi="Arial" w:cs="Arial"/>
          <w:sz w:val="16"/>
          <w:szCs w:val="16"/>
        </w:rPr>
        <w:t>R = percent reduction of CO, THC, or formaldehyde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You must normalize the CO, THC, or formaldehyde concentrations at the inlet and outlet of the control device to a dry basis and to 15 percent oxygen, or an equivalent percent carbon dioxide (</w:t>
      </w:r>
      <w:proofErr w:type="gramStart"/>
      <w:r w:rsidRPr="00BE0131">
        <w:rPr>
          <w:rFonts w:ascii="Arial" w:eastAsia="Times New Roman" w:hAnsi="Arial" w:cs="Arial"/>
          <w:sz w:val="18"/>
          <w:szCs w:val="18"/>
        </w:rPr>
        <w:t>CO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w:t>
      </w:r>
      <w:proofErr w:type="gramEnd"/>
      <w:r w:rsidRPr="00BE0131">
        <w:rPr>
          <w:rFonts w:ascii="Arial" w:eastAsia="Times New Roman" w:hAnsi="Arial" w:cs="Arial"/>
          <w:sz w:val="18"/>
          <w:szCs w:val="18"/>
        </w:rPr>
        <w:t>. If pollutant concentrations are to be corrected to 15 percent oxygen and CO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concentration is measured in lieu of oxygen concentration measurement, a CO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correction factor is needed. Calculate the CO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correction factor as described in paragraphs (e</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2)(i) through (iii)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(i) Calculate the fuel-specific </w:t>
      </w:r>
      <w:proofErr w:type="gramStart"/>
      <w:r w:rsidRPr="00BE0131">
        <w:rPr>
          <w:rFonts w:ascii="Arial" w:eastAsia="Times New Roman" w:hAnsi="Arial" w:cs="Arial"/>
          <w:sz w:val="18"/>
          <w:szCs w:val="18"/>
        </w:rPr>
        <w:t>F</w:t>
      </w:r>
      <w:r w:rsidRPr="00BE0131">
        <w:rPr>
          <w:rFonts w:ascii="Arial" w:eastAsia="Times New Roman" w:hAnsi="Arial" w:cs="Arial"/>
          <w:sz w:val="13"/>
          <w:szCs w:val="13"/>
          <w:vertAlign w:val="subscript"/>
        </w:rPr>
        <w:t>o</w:t>
      </w:r>
      <w:proofErr w:type="gramEnd"/>
      <w:r w:rsidRPr="00BE0131">
        <w:rPr>
          <w:rFonts w:ascii="Arial" w:eastAsia="Times New Roman" w:hAnsi="Arial" w:cs="Arial"/>
          <w:sz w:val="18"/>
          <w:szCs w:val="18"/>
        </w:rPr>
        <w:t xml:space="preserve"> value for the fuel burned during the test using values obtained from Method 19, Section 5.2, and the following equation:</w:t>
      </w:r>
    </w:p>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noProof/>
          <w:sz w:val="18"/>
          <w:szCs w:val="18"/>
        </w:rPr>
        <w:drawing>
          <wp:inline distT="0" distB="0" distL="0" distR="0">
            <wp:extent cx="1354455" cy="276225"/>
            <wp:effectExtent l="19050" t="0" r="0" b="0"/>
            <wp:docPr id="24" name="Picture 24" descr="eCFR graphic er30ja13.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eCFR graphic er30ja13.008.gif"/>
                    <pic:cNvPicPr>
                      <a:picLocks noChangeAspect="1" noChangeArrowheads="1"/>
                    </pic:cNvPicPr>
                  </pic:nvPicPr>
                  <pic:blipFill>
                    <a:blip r:embed="rId8" cstate="print"/>
                    <a:srcRect/>
                    <a:stretch>
                      <a:fillRect/>
                    </a:stretch>
                  </pic:blipFill>
                  <pic:spPr bwMode="auto">
                    <a:xfrm>
                      <a:off x="0" y="0"/>
                      <a:ext cx="1354455" cy="276225"/>
                    </a:xfrm>
                    <a:prstGeom prst="rect">
                      <a:avLst/>
                    </a:prstGeom>
                    <a:noFill/>
                    <a:ln w="9525">
                      <a:noFill/>
                      <a:miter lim="800000"/>
                      <a:headEnd/>
                      <a:tailEnd/>
                    </a:ln>
                  </pic:spPr>
                </pic:pic>
              </a:graphicData>
            </a:graphic>
          </wp:inline>
        </w:drawing>
      </w:r>
    </w:p>
    <w:p w:rsidR="005E34BC" w:rsidRPr="00BE0131" w:rsidRDefault="008D0E81" w:rsidP="005E34BC">
      <w:pPr>
        <w:spacing w:before="100" w:beforeAutospacing="1" w:after="100" w:afterAutospacing="1" w:line="240" w:lineRule="auto"/>
        <w:ind w:firstLine="480"/>
        <w:rPr>
          <w:rFonts w:ascii="Arial" w:eastAsia="Times New Roman" w:hAnsi="Arial" w:cs="Arial"/>
          <w:sz w:val="18"/>
          <w:szCs w:val="18"/>
        </w:rPr>
      </w:pPr>
      <w:hyperlink r:id="rId9" w:history="1">
        <w:r w:rsidR="005E34BC" w:rsidRPr="00BE0131">
          <w:rPr>
            <w:rFonts w:ascii="Arial" w:eastAsia="Times New Roman" w:hAnsi="Arial" w:cs="Arial"/>
            <w:sz w:val="15"/>
          </w:rPr>
          <w:t>View or download PDF</w:t>
        </w:r>
      </w:hyperlink>
      <w:r w:rsidR="005E34BC" w:rsidRPr="00BE0131">
        <w:rPr>
          <w:rFonts w:ascii="Arial" w:eastAsia="Times New Roman" w:hAnsi="Arial" w:cs="Arial"/>
          <w:sz w:val="18"/>
          <w:szCs w:val="18"/>
        </w:rPr>
        <w:t xml:space="preserve"> </w:t>
      </w:r>
    </w:p>
    <w:p w:rsidR="005E34BC" w:rsidRPr="00BE0131" w:rsidRDefault="005E34BC" w:rsidP="005E34BC">
      <w:pPr>
        <w:spacing w:before="200" w:after="100" w:line="240" w:lineRule="auto"/>
        <w:ind w:left="960" w:hanging="960"/>
        <w:rPr>
          <w:rFonts w:ascii="Arial" w:eastAsia="Times New Roman" w:hAnsi="Arial" w:cs="Arial"/>
          <w:sz w:val="16"/>
          <w:szCs w:val="16"/>
        </w:rPr>
      </w:pPr>
      <w:r w:rsidRPr="00BE0131">
        <w:rPr>
          <w:rFonts w:ascii="Arial" w:eastAsia="Times New Roman" w:hAnsi="Arial" w:cs="Arial"/>
          <w:sz w:val="16"/>
          <w:szCs w:val="16"/>
        </w:rPr>
        <w:t>Where:</w:t>
      </w:r>
    </w:p>
    <w:p w:rsidR="005E34BC" w:rsidRPr="00BE0131" w:rsidRDefault="005E34BC" w:rsidP="005E34BC">
      <w:pPr>
        <w:spacing w:before="200" w:after="100" w:line="240" w:lineRule="auto"/>
        <w:ind w:left="960" w:hanging="960"/>
        <w:rPr>
          <w:rFonts w:ascii="Arial" w:eastAsia="Times New Roman" w:hAnsi="Arial" w:cs="Arial"/>
          <w:sz w:val="16"/>
          <w:szCs w:val="16"/>
        </w:rPr>
      </w:pPr>
      <w:proofErr w:type="gramStart"/>
      <w:r w:rsidRPr="00BE0131">
        <w:rPr>
          <w:rFonts w:ascii="Arial" w:eastAsia="Times New Roman" w:hAnsi="Arial" w:cs="Arial"/>
          <w:sz w:val="16"/>
          <w:szCs w:val="16"/>
        </w:rPr>
        <w:t>F</w:t>
      </w:r>
      <w:r w:rsidRPr="00BE0131">
        <w:rPr>
          <w:rFonts w:ascii="Arial" w:eastAsia="Times New Roman" w:hAnsi="Arial" w:cs="Arial"/>
          <w:sz w:val="11"/>
          <w:szCs w:val="11"/>
          <w:vertAlign w:val="subscript"/>
        </w:rPr>
        <w:t>o</w:t>
      </w:r>
      <w:proofErr w:type="gramEnd"/>
      <w:r w:rsidRPr="00BE0131">
        <w:rPr>
          <w:rFonts w:ascii="Arial" w:eastAsia="Times New Roman" w:hAnsi="Arial" w:cs="Arial"/>
          <w:sz w:val="16"/>
          <w:szCs w:val="16"/>
        </w:rPr>
        <w:t xml:space="preserve"> = Fuel factor based on the ratio of oxygen volume to the ultimate CO</w:t>
      </w:r>
      <w:r w:rsidRPr="00BE0131">
        <w:rPr>
          <w:rFonts w:ascii="Arial" w:eastAsia="Times New Roman" w:hAnsi="Arial" w:cs="Arial"/>
          <w:sz w:val="11"/>
          <w:szCs w:val="11"/>
          <w:vertAlign w:val="subscript"/>
        </w:rPr>
        <w:t>2</w:t>
      </w:r>
      <w:r w:rsidRPr="00BE0131">
        <w:rPr>
          <w:rFonts w:ascii="Arial" w:eastAsia="Times New Roman" w:hAnsi="Arial" w:cs="Arial"/>
          <w:sz w:val="16"/>
          <w:szCs w:val="16"/>
        </w:rPr>
        <w:t xml:space="preserve"> volume produced by the fuel at zero percent excess air.</w:t>
      </w:r>
    </w:p>
    <w:p w:rsidR="005E34BC" w:rsidRPr="00BE0131" w:rsidRDefault="005E34BC" w:rsidP="005E34BC">
      <w:pPr>
        <w:spacing w:before="200" w:after="100" w:line="240" w:lineRule="auto"/>
        <w:ind w:left="960" w:hanging="960"/>
        <w:rPr>
          <w:rFonts w:ascii="Arial" w:eastAsia="Times New Roman" w:hAnsi="Arial" w:cs="Arial"/>
          <w:sz w:val="16"/>
          <w:szCs w:val="16"/>
        </w:rPr>
      </w:pPr>
      <w:r w:rsidRPr="00BE0131">
        <w:rPr>
          <w:rFonts w:ascii="Arial" w:eastAsia="Times New Roman" w:hAnsi="Arial" w:cs="Arial"/>
          <w:sz w:val="16"/>
          <w:szCs w:val="16"/>
        </w:rPr>
        <w:t>0.209 = Fraction of air that is oxygen, percent/100.</w:t>
      </w:r>
    </w:p>
    <w:p w:rsidR="005E34BC" w:rsidRPr="00BE0131" w:rsidRDefault="005E34BC" w:rsidP="005E34BC">
      <w:pPr>
        <w:spacing w:before="200" w:after="100" w:line="240" w:lineRule="auto"/>
        <w:ind w:left="960" w:hanging="960"/>
        <w:rPr>
          <w:rFonts w:ascii="Arial" w:eastAsia="Times New Roman" w:hAnsi="Arial" w:cs="Arial"/>
          <w:sz w:val="16"/>
          <w:szCs w:val="16"/>
        </w:rPr>
      </w:pPr>
      <w:r w:rsidRPr="00BE0131">
        <w:rPr>
          <w:rFonts w:ascii="Arial" w:eastAsia="Times New Roman" w:hAnsi="Arial" w:cs="Arial"/>
          <w:sz w:val="16"/>
          <w:szCs w:val="16"/>
        </w:rPr>
        <w:t>F</w:t>
      </w:r>
      <w:r w:rsidRPr="00BE0131">
        <w:rPr>
          <w:rFonts w:ascii="Arial" w:eastAsia="Times New Roman" w:hAnsi="Arial" w:cs="Arial"/>
          <w:sz w:val="11"/>
          <w:szCs w:val="11"/>
          <w:vertAlign w:val="subscript"/>
        </w:rPr>
        <w:t>d</w:t>
      </w:r>
      <w:r w:rsidRPr="00BE0131">
        <w:rPr>
          <w:rFonts w:ascii="Arial" w:eastAsia="Times New Roman" w:hAnsi="Arial" w:cs="Arial"/>
          <w:sz w:val="16"/>
          <w:szCs w:val="16"/>
        </w:rPr>
        <w:t xml:space="preserve"> = Ratio of the volume of dry effluent gas to the gross calorific value of the fuel from Method 19, dsm</w:t>
      </w:r>
      <w:r w:rsidRPr="00BE0131">
        <w:rPr>
          <w:rFonts w:ascii="Arial" w:eastAsia="Times New Roman" w:hAnsi="Arial" w:cs="Arial"/>
          <w:sz w:val="11"/>
          <w:szCs w:val="11"/>
          <w:vertAlign w:val="superscript"/>
        </w:rPr>
        <w:t>3</w:t>
      </w:r>
      <w:r w:rsidRPr="00BE0131">
        <w:rPr>
          <w:rFonts w:ascii="Arial" w:eastAsia="Times New Roman" w:hAnsi="Arial" w:cs="Arial"/>
          <w:sz w:val="16"/>
          <w:szCs w:val="16"/>
        </w:rPr>
        <w:t xml:space="preserve"> /J (dscf/10</w:t>
      </w:r>
      <w:r w:rsidRPr="00BE0131">
        <w:rPr>
          <w:rFonts w:ascii="Arial" w:eastAsia="Times New Roman" w:hAnsi="Arial" w:cs="Arial"/>
          <w:sz w:val="11"/>
          <w:szCs w:val="11"/>
          <w:vertAlign w:val="superscript"/>
        </w:rPr>
        <w:t>6</w:t>
      </w:r>
      <w:r w:rsidRPr="00BE0131">
        <w:rPr>
          <w:rFonts w:ascii="Arial" w:eastAsia="Times New Roman" w:hAnsi="Arial" w:cs="Arial"/>
          <w:sz w:val="16"/>
          <w:szCs w:val="16"/>
        </w:rPr>
        <w:t xml:space="preserve"> Btu).</w:t>
      </w:r>
    </w:p>
    <w:p w:rsidR="005E34BC" w:rsidRPr="00BE0131" w:rsidRDefault="005E34BC" w:rsidP="005E34BC">
      <w:pPr>
        <w:spacing w:before="200" w:after="100" w:line="240" w:lineRule="auto"/>
        <w:ind w:left="960" w:hanging="960"/>
        <w:rPr>
          <w:rFonts w:ascii="Arial" w:eastAsia="Times New Roman" w:hAnsi="Arial" w:cs="Arial"/>
          <w:sz w:val="16"/>
          <w:szCs w:val="16"/>
        </w:rPr>
      </w:pPr>
      <w:r w:rsidRPr="00BE0131">
        <w:rPr>
          <w:rFonts w:ascii="Arial" w:eastAsia="Times New Roman" w:hAnsi="Arial" w:cs="Arial"/>
          <w:sz w:val="16"/>
          <w:szCs w:val="16"/>
        </w:rPr>
        <w:t>F</w:t>
      </w:r>
      <w:r w:rsidRPr="00BE0131">
        <w:rPr>
          <w:rFonts w:ascii="Arial" w:eastAsia="Times New Roman" w:hAnsi="Arial" w:cs="Arial"/>
          <w:sz w:val="11"/>
          <w:szCs w:val="11"/>
          <w:vertAlign w:val="subscript"/>
        </w:rPr>
        <w:t>c</w:t>
      </w:r>
      <w:r w:rsidRPr="00BE0131">
        <w:rPr>
          <w:rFonts w:ascii="Arial" w:eastAsia="Times New Roman" w:hAnsi="Arial" w:cs="Arial"/>
          <w:sz w:val="16"/>
          <w:szCs w:val="16"/>
        </w:rPr>
        <w:t xml:space="preserve"> = Ratio of the volume of CO</w:t>
      </w:r>
      <w:r w:rsidRPr="00BE0131">
        <w:rPr>
          <w:rFonts w:ascii="Arial" w:eastAsia="Times New Roman" w:hAnsi="Arial" w:cs="Arial"/>
          <w:sz w:val="11"/>
          <w:szCs w:val="11"/>
          <w:vertAlign w:val="subscript"/>
        </w:rPr>
        <w:t>2</w:t>
      </w:r>
      <w:r w:rsidRPr="00BE0131">
        <w:rPr>
          <w:rFonts w:ascii="Arial" w:eastAsia="Times New Roman" w:hAnsi="Arial" w:cs="Arial"/>
          <w:sz w:val="16"/>
          <w:szCs w:val="16"/>
        </w:rPr>
        <w:t xml:space="preserve"> produced to the gross calorific value of the fuel from Method 19, dsm</w:t>
      </w:r>
      <w:r w:rsidRPr="00BE0131">
        <w:rPr>
          <w:rFonts w:ascii="Arial" w:eastAsia="Times New Roman" w:hAnsi="Arial" w:cs="Arial"/>
          <w:sz w:val="11"/>
          <w:szCs w:val="11"/>
          <w:vertAlign w:val="superscript"/>
        </w:rPr>
        <w:t>3</w:t>
      </w:r>
      <w:r w:rsidRPr="00BE0131">
        <w:rPr>
          <w:rFonts w:ascii="Arial" w:eastAsia="Times New Roman" w:hAnsi="Arial" w:cs="Arial"/>
          <w:sz w:val="16"/>
          <w:szCs w:val="16"/>
        </w:rPr>
        <w:t xml:space="preserve"> /J (dscf/10</w:t>
      </w:r>
      <w:r w:rsidRPr="00BE0131">
        <w:rPr>
          <w:rFonts w:ascii="Arial" w:eastAsia="Times New Roman" w:hAnsi="Arial" w:cs="Arial"/>
          <w:sz w:val="11"/>
          <w:szCs w:val="11"/>
          <w:vertAlign w:val="superscript"/>
        </w:rPr>
        <w:t>6</w:t>
      </w:r>
      <w:r w:rsidRPr="00BE0131">
        <w:rPr>
          <w:rFonts w:ascii="Arial" w:eastAsia="Times New Roman" w:hAnsi="Arial" w:cs="Arial"/>
          <w:sz w:val="16"/>
          <w:szCs w:val="16"/>
        </w:rPr>
        <w:t xml:space="preserve"> Btu)</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 Calculate the CO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correction factor for correcting measurement data to 15 percent </w:t>
      </w:r>
      <w:proofErr w:type="gramStart"/>
      <w:r w:rsidRPr="00BE0131">
        <w:rPr>
          <w:rFonts w:ascii="Arial" w:eastAsia="Times New Roman" w:hAnsi="Arial" w:cs="Arial"/>
          <w:sz w:val="18"/>
          <w:szCs w:val="18"/>
        </w:rPr>
        <w:t>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w:t>
      </w:r>
      <w:proofErr w:type="gramEnd"/>
      <w:r w:rsidRPr="00BE0131">
        <w:rPr>
          <w:rFonts w:ascii="Arial" w:eastAsia="Times New Roman" w:hAnsi="Arial" w:cs="Arial"/>
          <w:sz w:val="18"/>
          <w:szCs w:val="18"/>
        </w:rPr>
        <w:t xml:space="preserve"> as follows:</w:t>
      </w:r>
    </w:p>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noProof/>
          <w:sz w:val="18"/>
          <w:szCs w:val="18"/>
        </w:rPr>
        <w:drawing>
          <wp:inline distT="0" distB="0" distL="0" distR="0">
            <wp:extent cx="1164590" cy="241300"/>
            <wp:effectExtent l="19050" t="0" r="0" b="0"/>
            <wp:docPr id="25" name="Picture 25" descr="eCFR graphic er30ja13.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eCFR graphic er30ja13.009.gif"/>
                    <pic:cNvPicPr>
                      <a:picLocks noChangeAspect="1" noChangeArrowheads="1"/>
                    </pic:cNvPicPr>
                  </pic:nvPicPr>
                  <pic:blipFill>
                    <a:blip r:embed="rId10" cstate="print"/>
                    <a:srcRect/>
                    <a:stretch>
                      <a:fillRect/>
                    </a:stretch>
                  </pic:blipFill>
                  <pic:spPr bwMode="auto">
                    <a:xfrm>
                      <a:off x="0" y="0"/>
                      <a:ext cx="1164590" cy="241300"/>
                    </a:xfrm>
                    <a:prstGeom prst="rect">
                      <a:avLst/>
                    </a:prstGeom>
                    <a:noFill/>
                    <a:ln w="9525">
                      <a:noFill/>
                      <a:miter lim="800000"/>
                      <a:headEnd/>
                      <a:tailEnd/>
                    </a:ln>
                  </pic:spPr>
                </pic:pic>
              </a:graphicData>
            </a:graphic>
          </wp:inline>
        </w:drawing>
      </w:r>
    </w:p>
    <w:p w:rsidR="005E34BC" w:rsidRPr="00BE0131" w:rsidRDefault="008D0E81" w:rsidP="005E34BC">
      <w:pPr>
        <w:spacing w:before="100" w:beforeAutospacing="1" w:after="100" w:afterAutospacing="1" w:line="240" w:lineRule="auto"/>
        <w:ind w:firstLine="480"/>
        <w:rPr>
          <w:rFonts w:ascii="Arial" w:eastAsia="Times New Roman" w:hAnsi="Arial" w:cs="Arial"/>
          <w:sz w:val="18"/>
          <w:szCs w:val="18"/>
        </w:rPr>
      </w:pPr>
      <w:hyperlink r:id="rId11" w:history="1">
        <w:r w:rsidR="005E34BC" w:rsidRPr="00BE0131">
          <w:rPr>
            <w:rFonts w:ascii="Arial" w:eastAsia="Times New Roman" w:hAnsi="Arial" w:cs="Arial"/>
            <w:sz w:val="15"/>
          </w:rPr>
          <w:t>View or download PDF</w:t>
        </w:r>
      </w:hyperlink>
      <w:r w:rsidR="005E34BC" w:rsidRPr="00BE0131">
        <w:rPr>
          <w:rFonts w:ascii="Arial" w:eastAsia="Times New Roman" w:hAnsi="Arial" w:cs="Arial"/>
          <w:sz w:val="18"/>
          <w:szCs w:val="18"/>
        </w:rPr>
        <w:t xml:space="preserve"> </w:t>
      </w:r>
    </w:p>
    <w:p w:rsidR="005E34BC" w:rsidRPr="00BE0131" w:rsidRDefault="005E34BC" w:rsidP="005E34BC">
      <w:pPr>
        <w:spacing w:before="200" w:after="100" w:line="240" w:lineRule="auto"/>
        <w:ind w:left="960" w:hanging="960"/>
        <w:rPr>
          <w:rFonts w:ascii="Arial" w:eastAsia="Times New Roman" w:hAnsi="Arial" w:cs="Arial"/>
          <w:sz w:val="16"/>
          <w:szCs w:val="16"/>
        </w:rPr>
      </w:pPr>
      <w:r w:rsidRPr="00BE0131">
        <w:rPr>
          <w:rFonts w:ascii="Arial" w:eastAsia="Times New Roman" w:hAnsi="Arial" w:cs="Arial"/>
          <w:sz w:val="16"/>
          <w:szCs w:val="16"/>
        </w:rPr>
        <w:t>Where:</w:t>
      </w:r>
    </w:p>
    <w:p w:rsidR="005E34BC" w:rsidRPr="00BE0131" w:rsidRDefault="005E34BC" w:rsidP="005E34BC">
      <w:pPr>
        <w:spacing w:before="200" w:after="100" w:line="240" w:lineRule="auto"/>
        <w:ind w:left="960" w:hanging="960"/>
        <w:rPr>
          <w:rFonts w:ascii="Arial" w:eastAsia="Times New Roman" w:hAnsi="Arial" w:cs="Arial"/>
          <w:sz w:val="16"/>
          <w:szCs w:val="16"/>
        </w:rPr>
      </w:pPr>
      <w:r w:rsidRPr="00BE0131">
        <w:rPr>
          <w:rFonts w:ascii="Arial" w:eastAsia="Times New Roman" w:hAnsi="Arial" w:cs="Arial"/>
          <w:sz w:val="16"/>
          <w:szCs w:val="16"/>
        </w:rPr>
        <w:t>X</w:t>
      </w:r>
      <w:r w:rsidRPr="00BE0131">
        <w:rPr>
          <w:rFonts w:ascii="Arial" w:eastAsia="Times New Roman" w:hAnsi="Arial" w:cs="Arial"/>
          <w:sz w:val="11"/>
          <w:szCs w:val="11"/>
          <w:vertAlign w:val="subscript"/>
        </w:rPr>
        <w:t>CO2</w:t>
      </w:r>
      <w:r w:rsidRPr="00BE0131">
        <w:rPr>
          <w:rFonts w:ascii="Arial" w:eastAsia="Times New Roman" w:hAnsi="Arial" w:cs="Arial"/>
          <w:sz w:val="16"/>
          <w:szCs w:val="16"/>
        </w:rPr>
        <w:t xml:space="preserve"> = CO</w:t>
      </w:r>
      <w:r w:rsidRPr="00BE0131">
        <w:rPr>
          <w:rFonts w:ascii="Arial" w:eastAsia="Times New Roman" w:hAnsi="Arial" w:cs="Arial"/>
          <w:sz w:val="11"/>
          <w:szCs w:val="11"/>
          <w:vertAlign w:val="subscript"/>
        </w:rPr>
        <w:t>2</w:t>
      </w:r>
      <w:r w:rsidRPr="00BE0131">
        <w:rPr>
          <w:rFonts w:ascii="Arial" w:eastAsia="Times New Roman" w:hAnsi="Arial" w:cs="Arial"/>
          <w:sz w:val="16"/>
          <w:szCs w:val="16"/>
        </w:rPr>
        <w:t xml:space="preserve"> correction factor, percent.</w:t>
      </w:r>
    </w:p>
    <w:p w:rsidR="005E34BC" w:rsidRPr="00BE0131" w:rsidRDefault="005E34BC" w:rsidP="005E34BC">
      <w:pPr>
        <w:spacing w:before="200" w:after="100" w:line="240" w:lineRule="auto"/>
        <w:ind w:left="960" w:hanging="960"/>
        <w:rPr>
          <w:rFonts w:ascii="Arial" w:eastAsia="Times New Roman" w:hAnsi="Arial" w:cs="Arial"/>
          <w:sz w:val="16"/>
          <w:szCs w:val="16"/>
        </w:rPr>
      </w:pPr>
      <w:r w:rsidRPr="00BE0131">
        <w:rPr>
          <w:rFonts w:ascii="Arial" w:eastAsia="Times New Roman" w:hAnsi="Arial" w:cs="Arial"/>
          <w:sz w:val="16"/>
          <w:szCs w:val="16"/>
        </w:rPr>
        <w:t>5.9 = 20.9 percent O</w:t>
      </w:r>
      <w:r w:rsidRPr="00BE0131">
        <w:rPr>
          <w:rFonts w:ascii="Arial" w:eastAsia="Times New Roman" w:hAnsi="Arial" w:cs="Arial"/>
          <w:sz w:val="11"/>
          <w:szCs w:val="11"/>
          <w:vertAlign w:val="subscript"/>
        </w:rPr>
        <w:t>2</w:t>
      </w:r>
      <w:r w:rsidRPr="00BE0131">
        <w:rPr>
          <w:rFonts w:ascii="Arial" w:eastAsia="Times New Roman" w:hAnsi="Arial" w:cs="Arial"/>
          <w:sz w:val="16"/>
          <w:szCs w:val="16"/>
        </w:rPr>
        <w:t xml:space="preserve"> —15 percent </w:t>
      </w:r>
      <w:proofErr w:type="gramStart"/>
      <w:r w:rsidRPr="00BE0131">
        <w:rPr>
          <w:rFonts w:ascii="Arial" w:eastAsia="Times New Roman" w:hAnsi="Arial" w:cs="Arial"/>
          <w:sz w:val="16"/>
          <w:szCs w:val="16"/>
        </w:rPr>
        <w:t>O</w:t>
      </w:r>
      <w:r w:rsidRPr="00BE0131">
        <w:rPr>
          <w:rFonts w:ascii="Arial" w:eastAsia="Times New Roman" w:hAnsi="Arial" w:cs="Arial"/>
          <w:sz w:val="11"/>
          <w:szCs w:val="11"/>
          <w:vertAlign w:val="subscript"/>
        </w:rPr>
        <w:t>2</w:t>
      </w:r>
      <w:r w:rsidRPr="00BE0131">
        <w:rPr>
          <w:rFonts w:ascii="Arial" w:eastAsia="Times New Roman" w:hAnsi="Arial" w:cs="Arial"/>
          <w:sz w:val="16"/>
          <w:szCs w:val="16"/>
        </w:rPr>
        <w:t xml:space="preserve"> ,</w:t>
      </w:r>
      <w:proofErr w:type="gramEnd"/>
      <w:r w:rsidRPr="00BE0131">
        <w:rPr>
          <w:rFonts w:ascii="Arial" w:eastAsia="Times New Roman" w:hAnsi="Arial" w:cs="Arial"/>
          <w:sz w:val="16"/>
          <w:szCs w:val="16"/>
        </w:rPr>
        <w:t xml:space="preserve"> the defined O</w:t>
      </w:r>
      <w:r w:rsidRPr="00BE0131">
        <w:rPr>
          <w:rFonts w:ascii="Arial" w:eastAsia="Times New Roman" w:hAnsi="Arial" w:cs="Arial"/>
          <w:sz w:val="11"/>
          <w:szCs w:val="11"/>
          <w:vertAlign w:val="subscript"/>
        </w:rPr>
        <w:t>2</w:t>
      </w:r>
      <w:r w:rsidRPr="00BE0131">
        <w:rPr>
          <w:rFonts w:ascii="Arial" w:eastAsia="Times New Roman" w:hAnsi="Arial" w:cs="Arial"/>
          <w:sz w:val="16"/>
          <w:szCs w:val="16"/>
        </w:rPr>
        <w:t xml:space="preserve"> correction value, percent.</w:t>
      </w:r>
    </w:p>
    <w:p w:rsidR="005E34BC" w:rsidRPr="00BE0131" w:rsidRDefault="005E34BC">
      <w:pPr>
        <w:rPr>
          <w:rFonts w:ascii="Arial" w:eastAsia="Times New Roman" w:hAnsi="Arial" w:cs="Arial"/>
          <w:sz w:val="16"/>
          <w:szCs w:val="16"/>
        </w:rPr>
      </w:pPr>
      <w:r w:rsidRPr="00BE0131">
        <w:rPr>
          <w:rFonts w:ascii="Arial" w:eastAsia="Times New Roman" w:hAnsi="Arial" w:cs="Arial"/>
          <w:sz w:val="16"/>
          <w:szCs w:val="16"/>
        </w:rPr>
        <w:br w:type="page"/>
      </w:r>
    </w:p>
    <w:p w:rsidR="005E34BC" w:rsidRPr="00BE0131" w:rsidRDefault="005E34BC" w:rsidP="005E34BC">
      <w:pPr>
        <w:spacing w:before="200" w:after="100" w:line="240" w:lineRule="auto"/>
        <w:ind w:left="960" w:hanging="960"/>
        <w:rPr>
          <w:rFonts w:ascii="Arial" w:eastAsia="Times New Roman" w:hAnsi="Arial" w:cs="Arial"/>
          <w:sz w:val="16"/>
          <w:szCs w:val="16"/>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(iii) Calculate the CO, THC, and formaldehyde gas concentrations adjusted to 15 percent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using CO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as follows:</w:t>
      </w:r>
    </w:p>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noProof/>
          <w:sz w:val="18"/>
          <w:szCs w:val="18"/>
        </w:rPr>
        <w:drawing>
          <wp:inline distT="0" distB="0" distL="0" distR="0">
            <wp:extent cx="1388745" cy="276225"/>
            <wp:effectExtent l="19050" t="0" r="1905" b="0"/>
            <wp:docPr id="26" name="Picture 26" descr="eCFR graphic er30ja13.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eCFR graphic er30ja13.010.gif"/>
                    <pic:cNvPicPr>
                      <a:picLocks noChangeAspect="1" noChangeArrowheads="1"/>
                    </pic:cNvPicPr>
                  </pic:nvPicPr>
                  <pic:blipFill>
                    <a:blip r:embed="rId12" cstate="print"/>
                    <a:srcRect/>
                    <a:stretch>
                      <a:fillRect/>
                    </a:stretch>
                  </pic:blipFill>
                  <pic:spPr bwMode="auto">
                    <a:xfrm>
                      <a:off x="0" y="0"/>
                      <a:ext cx="1388745" cy="276225"/>
                    </a:xfrm>
                    <a:prstGeom prst="rect">
                      <a:avLst/>
                    </a:prstGeom>
                    <a:noFill/>
                    <a:ln w="9525">
                      <a:noFill/>
                      <a:miter lim="800000"/>
                      <a:headEnd/>
                      <a:tailEnd/>
                    </a:ln>
                  </pic:spPr>
                </pic:pic>
              </a:graphicData>
            </a:graphic>
          </wp:inline>
        </w:drawing>
      </w:r>
    </w:p>
    <w:p w:rsidR="005E34BC" w:rsidRPr="00BE0131" w:rsidRDefault="008D0E81" w:rsidP="005E34BC">
      <w:pPr>
        <w:spacing w:before="100" w:beforeAutospacing="1" w:after="100" w:afterAutospacing="1" w:line="240" w:lineRule="auto"/>
        <w:ind w:firstLine="480"/>
        <w:rPr>
          <w:rFonts w:ascii="Arial" w:eastAsia="Times New Roman" w:hAnsi="Arial" w:cs="Arial"/>
          <w:sz w:val="18"/>
          <w:szCs w:val="18"/>
        </w:rPr>
      </w:pPr>
      <w:hyperlink r:id="rId13" w:history="1">
        <w:r w:rsidR="005E34BC" w:rsidRPr="00BE0131">
          <w:rPr>
            <w:rFonts w:ascii="Arial" w:eastAsia="Times New Roman" w:hAnsi="Arial" w:cs="Arial"/>
            <w:sz w:val="15"/>
          </w:rPr>
          <w:t>View or download PDF</w:t>
        </w:r>
      </w:hyperlink>
      <w:r w:rsidR="005E34BC" w:rsidRPr="00BE0131">
        <w:rPr>
          <w:rFonts w:ascii="Arial" w:eastAsia="Times New Roman" w:hAnsi="Arial" w:cs="Arial"/>
          <w:sz w:val="18"/>
          <w:szCs w:val="18"/>
        </w:rPr>
        <w:t xml:space="preserve"> </w:t>
      </w:r>
    </w:p>
    <w:p w:rsidR="005E34BC" w:rsidRPr="00BE0131" w:rsidRDefault="005E34BC" w:rsidP="005E34BC">
      <w:pPr>
        <w:spacing w:before="200" w:after="100" w:line="240" w:lineRule="auto"/>
        <w:ind w:left="960" w:hanging="960"/>
        <w:rPr>
          <w:rFonts w:ascii="Arial" w:eastAsia="Times New Roman" w:hAnsi="Arial" w:cs="Arial"/>
          <w:sz w:val="16"/>
          <w:szCs w:val="16"/>
        </w:rPr>
      </w:pPr>
      <w:r w:rsidRPr="00BE0131">
        <w:rPr>
          <w:rFonts w:ascii="Arial" w:eastAsia="Times New Roman" w:hAnsi="Arial" w:cs="Arial"/>
          <w:sz w:val="16"/>
          <w:szCs w:val="16"/>
        </w:rPr>
        <w:t>Where:</w:t>
      </w:r>
    </w:p>
    <w:p w:rsidR="005E34BC" w:rsidRPr="00BE0131" w:rsidRDefault="005E34BC" w:rsidP="005E34BC">
      <w:pPr>
        <w:spacing w:before="200" w:after="100" w:line="240" w:lineRule="auto"/>
        <w:ind w:left="960" w:hanging="960"/>
        <w:rPr>
          <w:rFonts w:ascii="Arial" w:eastAsia="Times New Roman" w:hAnsi="Arial" w:cs="Arial"/>
          <w:sz w:val="16"/>
          <w:szCs w:val="16"/>
        </w:rPr>
      </w:pPr>
      <w:r w:rsidRPr="00BE0131">
        <w:rPr>
          <w:rFonts w:ascii="Arial" w:eastAsia="Times New Roman" w:hAnsi="Arial" w:cs="Arial"/>
          <w:sz w:val="16"/>
          <w:szCs w:val="16"/>
        </w:rPr>
        <w:t>C</w:t>
      </w:r>
      <w:r w:rsidRPr="00BE0131">
        <w:rPr>
          <w:rFonts w:ascii="Arial" w:eastAsia="Times New Roman" w:hAnsi="Arial" w:cs="Arial"/>
          <w:sz w:val="11"/>
          <w:szCs w:val="11"/>
          <w:vertAlign w:val="subscript"/>
        </w:rPr>
        <w:t>adj</w:t>
      </w:r>
      <w:r w:rsidRPr="00BE0131">
        <w:rPr>
          <w:rFonts w:ascii="Arial" w:eastAsia="Times New Roman" w:hAnsi="Arial" w:cs="Arial"/>
          <w:sz w:val="16"/>
          <w:szCs w:val="16"/>
        </w:rPr>
        <w:t xml:space="preserve"> = Calculated concentration of CO, THC, or formaldehyde adjusted to 15 percent O</w:t>
      </w:r>
      <w:r w:rsidRPr="00BE0131">
        <w:rPr>
          <w:rFonts w:ascii="Arial" w:eastAsia="Times New Roman" w:hAnsi="Arial" w:cs="Arial"/>
          <w:sz w:val="11"/>
          <w:szCs w:val="11"/>
          <w:vertAlign w:val="subscript"/>
        </w:rPr>
        <w:t>2.</w:t>
      </w:r>
      <w:r w:rsidRPr="00BE0131">
        <w:rPr>
          <w:rFonts w:ascii="Arial" w:eastAsia="Times New Roman" w:hAnsi="Arial" w:cs="Arial"/>
          <w:sz w:val="16"/>
          <w:szCs w:val="16"/>
        </w:rPr>
        <w:t xml:space="preserve"> </w:t>
      </w:r>
    </w:p>
    <w:p w:rsidR="005E34BC" w:rsidRPr="00BE0131" w:rsidRDefault="005E34BC" w:rsidP="005E34BC">
      <w:pPr>
        <w:spacing w:before="200" w:after="100" w:line="240" w:lineRule="auto"/>
        <w:ind w:left="960" w:hanging="960"/>
        <w:rPr>
          <w:rFonts w:ascii="Arial" w:eastAsia="Times New Roman" w:hAnsi="Arial" w:cs="Arial"/>
          <w:sz w:val="16"/>
          <w:szCs w:val="16"/>
        </w:rPr>
      </w:pPr>
      <w:r w:rsidRPr="00BE0131">
        <w:rPr>
          <w:rFonts w:ascii="Arial" w:eastAsia="Times New Roman" w:hAnsi="Arial" w:cs="Arial"/>
          <w:sz w:val="16"/>
          <w:szCs w:val="16"/>
        </w:rPr>
        <w:t>C</w:t>
      </w:r>
      <w:r w:rsidRPr="00BE0131">
        <w:rPr>
          <w:rFonts w:ascii="Arial" w:eastAsia="Times New Roman" w:hAnsi="Arial" w:cs="Arial"/>
          <w:sz w:val="11"/>
          <w:szCs w:val="11"/>
          <w:vertAlign w:val="subscript"/>
        </w:rPr>
        <w:t>d</w:t>
      </w:r>
      <w:r w:rsidRPr="00BE0131">
        <w:rPr>
          <w:rFonts w:ascii="Arial" w:eastAsia="Times New Roman" w:hAnsi="Arial" w:cs="Arial"/>
          <w:sz w:val="16"/>
          <w:szCs w:val="16"/>
        </w:rPr>
        <w:t xml:space="preserve"> = Measured concentration of CO, THC, or formaldehyde, uncorrected.</w:t>
      </w:r>
    </w:p>
    <w:p w:rsidR="005E34BC" w:rsidRPr="00BE0131" w:rsidRDefault="005E34BC" w:rsidP="005E34BC">
      <w:pPr>
        <w:spacing w:before="200" w:after="100" w:line="240" w:lineRule="auto"/>
        <w:ind w:left="960" w:hanging="960"/>
        <w:rPr>
          <w:rFonts w:ascii="Arial" w:eastAsia="Times New Roman" w:hAnsi="Arial" w:cs="Arial"/>
          <w:sz w:val="16"/>
          <w:szCs w:val="16"/>
        </w:rPr>
      </w:pPr>
      <w:r w:rsidRPr="00BE0131">
        <w:rPr>
          <w:rFonts w:ascii="Arial" w:eastAsia="Times New Roman" w:hAnsi="Arial" w:cs="Arial"/>
          <w:sz w:val="16"/>
          <w:szCs w:val="16"/>
        </w:rPr>
        <w:t>X</w:t>
      </w:r>
      <w:r w:rsidRPr="00BE0131">
        <w:rPr>
          <w:rFonts w:ascii="Arial" w:eastAsia="Times New Roman" w:hAnsi="Arial" w:cs="Arial"/>
          <w:sz w:val="11"/>
          <w:szCs w:val="11"/>
          <w:vertAlign w:val="subscript"/>
        </w:rPr>
        <w:t>CO2</w:t>
      </w:r>
      <w:r w:rsidRPr="00BE0131">
        <w:rPr>
          <w:rFonts w:ascii="Arial" w:eastAsia="Times New Roman" w:hAnsi="Arial" w:cs="Arial"/>
          <w:sz w:val="16"/>
          <w:szCs w:val="16"/>
        </w:rPr>
        <w:t xml:space="preserve"> = CO</w:t>
      </w:r>
      <w:r w:rsidRPr="00BE0131">
        <w:rPr>
          <w:rFonts w:ascii="Arial" w:eastAsia="Times New Roman" w:hAnsi="Arial" w:cs="Arial"/>
          <w:sz w:val="11"/>
          <w:szCs w:val="11"/>
          <w:vertAlign w:val="subscript"/>
        </w:rPr>
        <w:t>2</w:t>
      </w:r>
      <w:r w:rsidRPr="00BE0131">
        <w:rPr>
          <w:rFonts w:ascii="Arial" w:eastAsia="Times New Roman" w:hAnsi="Arial" w:cs="Arial"/>
          <w:sz w:val="16"/>
          <w:szCs w:val="16"/>
        </w:rPr>
        <w:t xml:space="preserve"> correction factor, percent.</w:t>
      </w:r>
    </w:p>
    <w:p w:rsidR="005E34BC" w:rsidRPr="00BE0131" w:rsidRDefault="005E34BC" w:rsidP="005E34BC">
      <w:pPr>
        <w:spacing w:before="200" w:after="100" w:line="240" w:lineRule="auto"/>
        <w:ind w:left="960" w:hanging="960"/>
        <w:rPr>
          <w:rFonts w:ascii="Arial" w:eastAsia="Times New Roman" w:hAnsi="Arial" w:cs="Arial"/>
          <w:sz w:val="16"/>
          <w:szCs w:val="16"/>
        </w:rPr>
      </w:pPr>
      <w:r w:rsidRPr="00BE0131">
        <w:rPr>
          <w:rFonts w:ascii="Arial" w:eastAsia="Times New Roman" w:hAnsi="Arial" w:cs="Arial"/>
          <w:sz w:val="16"/>
          <w:szCs w:val="16"/>
        </w:rPr>
        <w:t>%CO</w:t>
      </w:r>
      <w:r w:rsidRPr="00BE0131">
        <w:rPr>
          <w:rFonts w:ascii="Arial" w:eastAsia="Times New Roman" w:hAnsi="Arial" w:cs="Arial"/>
          <w:sz w:val="11"/>
          <w:szCs w:val="11"/>
          <w:vertAlign w:val="subscript"/>
        </w:rPr>
        <w:t>2</w:t>
      </w:r>
      <w:r w:rsidRPr="00BE0131">
        <w:rPr>
          <w:rFonts w:ascii="Arial" w:eastAsia="Times New Roman" w:hAnsi="Arial" w:cs="Arial"/>
          <w:sz w:val="16"/>
          <w:szCs w:val="16"/>
        </w:rPr>
        <w:t xml:space="preserve"> = Measured CO</w:t>
      </w:r>
      <w:r w:rsidRPr="00BE0131">
        <w:rPr>
          <w:rFonts w:ascii="Arial" w:eastAsia="Times New Roman" w:hAnsi="Arial" w:cs="Arial"/>
          <w:sz w:val="11"/>
          <w:szCs w:val="11"/>
          <w:vertAlign w:val="subscript"/>
        </w:rPr>
        <w:t>2</w:t>
      </w:r>
      <w:r w:rsidRPr="00BE0131">
        <w:rPr>
          <w:rFonts w:ascii="Arial" w:eastAsia="Times New Roman" w:hAnsi="Arial" w:cs="Arial"/>
          <w:sz w:val="16"/>
          <w:szCs w:val="16"/>
        </w:rPr>
        <w:t xml:space="preserve"> concentration measured, dry basis, percent.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(f) If you comply with the emission limitation to reduce CO and you are not using an oxidation catalyst, if you comply with the emission limitation to reduce formaldehyde and you are not using NSCR, or if you comply with the emission limitation to limit the concentration of formaldehyde in the stationary RICE exhaust and you are not using an oxidation catalyst or NSCR, you must petition the Administrator for operating limitations to be established during the initial performance test and continuously monitored thereafter; or for approval of no operating limitations. You must not conduct the initial performance test until after the petition has been approved by the Administrator.</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(g) If you petition the Administrator for approval of operating limitations, your petition must include the information described in paragraphs (g</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1) through (5)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Identification of the specific parameters you propose to use as operating limitations;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A discussion of the relationship between these parameters and HAP emissions, identifying how HAP emissions change with changes in these parameters, and how limitations on these parameters will serve to limit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A discussion of how you will establish the upper and/or lower values for these parameters which will establish the limits on these parameters in the operating limitations;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A discussion identifying the methods you will use to measure and the instruments you will use to monitor these parameters, as well as the relative accuracy and precision of these methods and instruments; and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(5) A discussion identifying the frequency and methods for recalibrating the instruments you will use for monitoring these parameters.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(h) If you petition the Administrator for approval of no operating limitations, your petition must include the information described in paragraphs (h</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1) through (7)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Identification of the parameters associated with operation of the stationary RICE and any emission control device which could change intentionally (</w:t>
      </w:r>
      <w:r w:rsidRPr="00BE0131">
        <w:rPr>
          <w:rFonts w:ascii="Arial" w:eastAsia="Times New Roman" w:hAnsi="Arial" w:cs="Arial"/>
          <w:i/>
          <w:iCs/>
          <w:sz w:val="18"/>
          <w:szCs w:val="18"/>
        </w:rPr>
        <w:t>e.g.,</w:t>
      </w:r>
      <w:r w:rsidRPr="00BE0131">
        <w:rPr>
          <w:rFonts w:ascii="Arial" w:eastAsia="Times New Roman" w:hAnsi="Arial" w:cs="Arial"/>
          <w:sz w:val="18"/>
          <w:szCs w:val="18"/>
        </w:rPr>
        <w:t xml:space="preserve"> operator adjustment, automatic controller adjustment, etc.) or unintentionally </w:t>
      </w:r>
      <w:proofErr w:type="gramStart"/>
      <w:r w:rsidRPr="00BE0131">
        <w:rPr>
          <w:rFonts w:ascii="Arial" w:eastAsia="Times New Roman" w:hAnsi="Arial" w:cs="Arial"/>
          <w:sz w:val="18"/>
          <w:szCs w:val="18"/>
        </w:rPr>
        <w:t xml:space="preserve">( </w:t>
      </w:r>
      <w:r w:rsidRPr="00BE0131">
        <w:rPr>
          <w:rFonts w:ascii="Arial" w:eastAsia="Times New Roman" w:hAnsi="Arial" w:cs="Arial"/>
          <w:i/>
          <w:iCs/>
          <w:sz w:val="18"/>
          <w:szCs w:val="18"/>
        </w:rPr>
        <w:t>e.g</w:t>
      </w:r>
      <w:proofErr w:type="gramEnd"/>
      <w:r w:rsidRPr="00BE0131">
        <w:rPr>
          <w:rFonts w:ascii="Arial" w:eastAsia="Times New Roman" w:hAnsi="Arial" w:cs="Arial"/>
          <w:i/>
          <w:iCs/>
          <w:sz w:val="18"/>
          <w:szCs w:val="18"/>
        </w:rPr>
        <w:t>.,</w:t>
      </w:r>
      <w:r w:rsidRPr="00BE0131">
        <w:rPr>
          <w:rFonts w:ascii="Arial" w:eastAsia="Times New Roman" w:hAnsi="Arial" w:cs="Arial"/>
          <w:sz w:val="18"/>
          <w:szCs w:val="18"/>
        </w:rPr>
        <w:t xml:space="preserve"> wear and tear, error, etc.) on a routine basis or over time;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A discussion of the relationship, if any, between changes in the parameters and changes in HAP emissions;</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For the parameters which could change in such a way as to increase HAP emissions, a discussion of whether establishing limitations on the parameters would serve to limit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For the parameters which could change in such a way as to increase HAP emissions, a discussion of how you could establish upper and/or lower values for the parameters which would establish limits on the parameters in operating limitations;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(5) For the parameters, a discussion identifying the methods you could use to measure them and the instruments you could use to monitor them, as well as the relative accuracy and precision of the methods and instruments;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(6) For the parameters, a discussion identifying the frequency and methods for recalibrating the instruments you could use to monitor them; and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(7) A discussion of why, from your point of view, it is infeasible or unreasonable to adopt the parameters as operating limitations.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 The engine percent load during a performance test must be determined by documenting the calculations, assumptions, and measurement devices used to measure or estimate the percent load in a specific application. A written report of the average percent load determination must be included in the notification of compliance status. The following information must be included in the written report: the engine model number, the engine manufacturer, the year of purchase, the manufacturer's site-rated brake horsepower, the ambient temperature, pressure, and humidity during the performance test, and all assumptions that were made to estimate or calculate percent load during the performance test must be clearly explained. If measurement devices such as flow meters, kilowatt meters, beta analyzers, stain gauges, etc. are used, the model number of the measurement device, and an estimate of its accurate in percentage of true value must be provided.</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[69 FR 33506, June 15, 2004, as amended at 75 FR 9676, Mar. 3, 2010; 78 FR 6702,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20" w:name="40:14.0.1.1.1.1.113.16"/>
      <w:bookmarkEnd w:id="20"/>
      <w:r w:rsidRPr="00BE0131">
        <w:rPr>
          <w:rFonts w:ascii="Arial" w:eastAsia="Times New Roman" w:hAnsi="Arial" w:cs="Arial"/>
          <w:b/>
          <w:bCs/>
          <w:sz w:val="18"/>
          <w:szCs w:val="18"/>
        </w:rPr>
        <w:t>§ 63.6625   </w:t>
      </w:r>
      <w:proofErr w:type="gramStart"/>
      <w:r w:rsidRPr="00BE0131">
        <w:rPr>
          <w:rFonts w:ascii="Arial" w:eastAsia="Times New Roman" w:hAnsi="Arial" w:cs="Arial"/>
          <w:b/>
          <w:bCs/>
          <w:sz w:val="18"/>
          <w:szCs w:val="18"/>
        </w:rPr>
        <w:t>What</w:t>
      </w:r>
      <w:proofErr w:type="gramEnd"/>
      <w:r w:rsidRPr="00BE0131">
        <w:rPr>
          <w:rFonts w:ascii="Arial" w:eastAsia="Times New Roman" w:hAnsi="Arial" w:cs="Arial"/>
          <w:b/>
          <w:bCs/>
          <w:sz w:val="18"/>
          <w:szCs w:val="18"/>
        </w:rPr>
        <w:t xml:space="preserve"> are my monitoring, installation, collection, operation, and maintenance requirements?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 If you elect to install a CEMS as specified in Table 5 of this subpart, you must install, operate, and maintain a CEMS to monitor CO and either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or CO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according to the requirements in paragraphs (a)(1) through (4) of this section. If you are meeting a requirement to reduce CO emissions, the CEMS must be installed at both the inlet and outlet of the control device. If you are meeting a requirement to limit the concentration of CO, the CEMS must be installed at the outlet of the control device.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(1) Each CEMS must be installed, operated, and maintained according to the applicable performance specifications of 40 CFR </w:t>
      </w:r>
      <w:proofErr w:type="gramStart"/>
      <w:r w:rsidRPr="00BE0131">
        <w:rPr>
          <w:rFonts w:ascii="Arial" w:eastAsia="Times New Roman" w:hAnsi="Arial" w:cs="Arial"/>
          <w:sz w:val="18"/>
          <w:szCs w:val="18"/>
        </w:rPr>
        <w:t>part</w:t>
      </w:r>
      <w:proofErr w:type="gramEnd"/>
      <w:r w:rsidRPr="00BE0131">
        <w:rPr>
          <w:rFonts w:ascii="Arial" w:eastAsia="Times New Roman" w:hAnsi="Arial" w:cs="Arial"/>
          <w:sz w:val="18"/>
          <w:szCs w:val="18"/>
        </w:rPr>
        <w:t xml:space="preserve"> 60, appendix B.</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You must conduct an initial performance evaluation and an annual relative accuracy test audit (RATA) of each CEMS according to the requirements in § 63.8 and according to the applicable performance specifications of 40 CFR part 60, appendix B as well as daily and periodic data quality checks in accordance with 40 CFR part 60, appendix F, procedure 1.</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As specified in § 63.8(c</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4)(ii), each CEMS must complete a minimum of one cycle of operation (sampling, analyzing, and data recording) for each successive 15-minute period. You must have at least two data points, with each representing a different 15-minute period, to have a valid hour of data.</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The CEMS data must be reduced as specified in § 63.8(g)(2) and recorded in parts per million or parts per billion (as appropriate for the applicable limitation) at 15 percent oxygen or the equivalent CO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concentration.</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(b) If you are required to install a continuous parameter monitoring system (CPMS) as specified in Table 5 of this subpart, you must install, operate, and maintain each CPMS according to the requirements in paragraphs (b)(1) through (6) of this section. For an affected source that is complying with the emission limitations and operating limitations on March 9, 2011, the requirements in paragraph (b) of this section are applicable September 6, 2011.</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You must prepare a site-specific monitoring plan that addresses the monitoring system design, data collection, and the quality assurance and quality control elements outlined in paragraphs (b)(1)(i) through (v) of this section and in § 63.8(d). As specified in § 63.8(f)(4), you may request approval of monitoring system quality assurance and quality control procedures alternative to those specified in paragraphs (b)(1) through (5) of this section in your site-specific monitoring plan.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 The performance criteria and design specifications for the monitoring system equipment, including the sample interface, detector signal analyzer, and data acquisition and calculations;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(ii) Sampling interface </w:t>
      </w:r>
      <w:proofErr w:type="gramStart"/>
      <w:r w:rsidRPr="00BE0131">
        <w:rPr>
          <w:rFonts w:ascii="Arial" w:eastAsia="Times New Roman" w:hAnsi="Arial" w:cs="Arial"/>
          <w:sz w:val="18"/>
          <w:szCs w:val="18"/>
        </w:rPr>
        <w:t xml:space="preserve">( </w:t>
      </w:r>
      <w:r w:rsidRPr="00BE0131">
        <w:rPr>
          <w:rFonts w:ascii="Arial" w:eastAsia="Times New Roman" w:hAnsi="Arial" w:cs="Arial"/>
          <w:i/>
          <w:iCs/>
          <w:sz w:val="18"/>
          <w:szCs w:val="18"/>
        </w:rPr>
        <w:t>e.g</w:t>
      </w:r>
      <w:proofErr w:type="gramEnd"/>
      <w:r w:rsidRPr="00BE0131">
        <w:rPr>
          <w:rFonts w:ascii="Arial" w:eastAsia="Times New Roman" w:hAnsi="Arial" w:cs="Arial"/>
          <w:i/>
          <w:iCs/>
          <w:sz w:val="18"/>
          <w:szCs w:val="18"/>
        </w:rPr>
        <w:t>.,</w:t>
      </w:r>
      <w:r w:rsidRPr="00BE0131">
        <w:rPr>
          <w:rFonts w:ascii="Arial" w:eastAsia="Times New Roman" w:hAnsi="Arial" w:cs="Arial"/>
          <w:sz w:val="18"/>
          <w:szCs w:val="18"/>
        </w:rPr>
        <w:t xml:space="preserve"> thermocouple) location such that the monitoring system will provide representative measurements;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(iii) Equipment performance evaluations, system accuracy audits, or other audit procedures;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(iv) Ongoing operation and maintenance procedures in accordance with provisions in § 63.8(c</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1)(ii) and (c)(3); and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(v) Ongoing reporting and recordkeeping procedures in accordance with provisions in § 63.10(c), (e</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1), and (e)(2)(i).</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(2) You must install, operate, and maintain each </w:t>
      </w:r>
      <w:proofErr w:type="gramStart"/>
      <w:r w:rsidRPr="00BE0131">
        <w:rPr>
          <w:rFonts w:ascii="Arial" w:eastAsia="Times New Roman" w:hAnsi="Arial" w:cs="Arial"/>
          <w:sz w:val="18"/>
          <w:szCs w:val="18"/>
        </w:rPr>
        <w:t>CPMS</w:t>
      </w:r>
      <w:proofErr w:type="gramEnd"/>
      <w:r w:rsidRPr="00BE0131">
        <w:rPr>
          <w:rFonts w:ascii="Arial" w:eastAsia="Times New Roman" w:hAnsi="Arial" w:cs="Arial"/>
          <w:sz w:val="18"/>
          <w:szCs w:val="18"/>
        </w:rPr>
        <w:t xml:space="preserve"> in continuous operation according to the procedures in your site-specific monitoring plan.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The CPMS must collect data at least once every 15 minutes (see also § 63.6635).</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roofErr w:type="gramStart"/>
      <w:r w:rsidRPr="00BE0131">
        <w:rPr>
          <w:rFonts w:ascii="Arial" w:eastAsia="Times New Roman" w:hAnsi="Arial" w:cs="Arial"/>
          <w:sz w:val="18"/>
          <w:szCs w:val="18"/>
        </w:rPr>
        <w:t>(4) For a CPMS</w:t>
      </w:r>
      <w:proofErr w:type="gramEnd"/>
      <w:r w:rsidRPr="00BE0131">
        <w:rPr>
          <w:rFonts w:ascii="Arial" w:eastAsia="Times New Roman" w:hAnsi="Arial" w:cs="Arial"/>
          <w:sz w:val="18"/>
          <w:szCs w:val="18"/>
        </w:rPr>
        <w:t xml:space="preserve"> for measuring temperature range, the temperature sensor must have a minimum tolerance of 2.8 degrees Celsius (5 degrees Fahrenheit) or 1 percent of the measurement range, whichever is larger.</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(5) You must conduct the CPMS equipment performance evaluation, system accuracy audits, or other audit procedures specified in your site-specific monitoring plan at least annually.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(6) You must conduct a performance evaluation of each </w:t>
      </w:r>
      <w:proofErr w:type="gramStart"/>
      <w:r w:rsidRPr="00BE0131">
        <w:rPr>
          <w:rFonts w:ascii="Arial" w:eastAsia="Times New Roman" w:hAnsi="Arial" w:cs="Arial"/>
          <w:sz w:val="18"/>
          <w:szCs w:val="18"/>
        </w:rPr>
        <w:t>CPMS</w:t>
      </w:r>
      <w:proofErr w:type="gramEnd"/>
      <w:r w:rsidRPr="00BE0131">
        <w:rPr>
          <w:rFonts w:ascii="Arial" w:eastAsia="Times New Roman" w:hAnsi="Arial" w:cs="Arial"/>
          <w:sz w:val="18"/>
          <w:szCs w:val="18"/>
        </w:rPr>
        <w:t xml:space="preserve"> in accordance with your site-specific monitoring plan.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 If you are operating a new or reconstructed stationary RICE which fires landfill gas or digester gas equivalent to 10 percent or more of the gross heat input on an annual basis, you must monitor and record your fuel usage daily with separate fuel meters to measure the volumetric flow rate of each fuel. In addition, you must operate your stationary RICE in a manner which reasonably minimizes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(d) If you are operating a new or reconstructed emergency 4SLB stationary RICE with a site rating of greater than or equal to 250 and less than or equal to 500 brake HP located at a major source of HAP emissions, you must install a non-resettable hour meter prior to the startup of the engine.</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(e) If you own or operate any of the following stationary RICE, you must operate and maintain the stationary RICE and after-treatment control device (if any) according to the manufacturer's emission-related written instructions or develop your own maintenance plan which must provide to the extent practicable for the maintenance and operation of the engine in a manner consistent with good air pollution control practice for minimizing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An existing stationary RICE with a site rating of less than 100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An existing emergency or black start stationary RICE with a site rating of less than or equal to 500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An existing emergency or black start stationary RICE located at an area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An existing non-emergency, non-black start stationary CI RICE with a site rating less than or equal to 300 HP located at an area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(5) An existing non-emergency, non-black start 2SLB stationary RICE located at an area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(6) An existing non-emergency, non-black start stationary RICE located at an area source of HAP emissions which combusts landfill or digester gas equivalent to 10 percent or more of the gross heat input on an annual basis.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(7) An existing non-emergency, non-black start 4SLB stationary RICE with a site rating less than or equal to 500 HP located at an area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(8) An existing non-emergency, non-black start 4SRB stationary RICE with a site rating less than or equal to 500 HP located at an area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(9) An existing, non-emergency, non-black start 4SLB stationary RICE with a site rating greater than 500 HP located at an area source of HAP emissions that is operated 24 hours or less per calendar year; and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(10) An existing, non-emergency, non-black start 4SRB stationary RICE with a site rating greater than 500 HP located at an area source of HAP emissions that is operated 24 hours or less per calendar year.</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(f) If you own or operate an existing emergency stationary RICE with a site rating of less than or equal to 500 brake HP located at a major source of HAP emissions or an existing emergency stationary RICE located at an area source of HAP emissions, you must install a non-resettable hour meter if one is not already installed.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(g) If you own or operate an existing non-emergency, non-black start CI engine greater than or equal to 300 HP that is not equipped with a closed crankcase ventilation system, you must comply with either paragraph (g</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1) or paragraph (2) of this section. Owners and operators must follow the manufacturer's specified maintenance requirements for operating and maintaining the open or closed crankcase ventilation systems and replacing the crankcase filters, or can request the Administrator to approve different maintenance requirements that are as protective as manufacturer requirements. Existing CI engines located at area sources in areas of Alaska that meet either § 63.6603(b</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1) or § 63.6603(b)(2) do not have to meet the requirements of this paragraph (g). Existing CI engines located on offshore vessels that meet § 63.6603(c) do not have to meet the requirements of this paragraph (g).</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Install a closed crankcase ventilation system that prevents crankcase emissions from being emitted to the atmosphere, or</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Install an open crankcase filtration emission control system that reduces emissions from the crankcase by filtering the exhaust stream to remove oil mist, particulates and metals.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(h) If you operate a new, reconstructed, or existing stationary engine, you must minimize the engine's time spent at idle during startup and minimize the engine's startup time to a period needed for appropriate and safe loading of the engine, not to exceed 30 minutes, after which time the emission standards applicable to all times other than startup in Tables 1a, 2a, 2c, and 2d to this subpart apply.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 If you own or operate a stationary CI engine that is subject to the work, operation or management practices in items 1 or 2 of Table 2c to this subpart or in items 1 or 4 of Table 2d to this subpart, you have the option of utilizing an oil analysis program in order to extend the specified oil change requirement in Tables 2c and 2d to this subpart. The oil analysis must be performed at the same frequency specified for changing the oil in Table 2c or 2d to this subpart. The analysis program must at a minimum analyze the following three parameters: Total Base Number, viscosity, and percent water content. The condemning limits for these parameters are as follows: Total Base Number is less than 30 percent of the Total Base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business days of receiving the results of the analysis; if the engine is not in operation when the results of the analysis are received, the engine owner or operator must change the oil within 2 business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(j) If you own or operate a stationary SI engine that is subject to the work, operation or management practices in items 6, 7, or 8 of Table 2c to this subpart or in items 5, 6, 7, 9, or 11 of Table 2d to this subpart, you have the option of utilizing an oil analysis program in order to extend the specified oil change requirement in Tables 2c and 2d to this subpart. The oil analysis must be performed at the same frequency specified for changing the oil in Table 2c or 2d to this subpart. The analysis program must at a minimum analyze the following three parameters: Total Acid Number, viscosity, and percent water content. The condemning limits for these parameters are as follows: Total Acid Number increases by more than 3.0 milligrams of potassium hydroxide (KOH) per gram from Total Acid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business days of receiving the results of the analysis; if the engine is not in operation when the results of the analysis are received, the engine owner or operator must change the oil within 2 business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[69 FR 33506, June 15, 2004, as amended at 73 FR 3606, Jan. 18, 2008; 75 FR 9676, Mar. 3, 2010; 75 FR 51589, Aug. 20, 2010; 76 FR 12866, Mar. 9, 2011; 78 FR 6703,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21" w:name="40:14.0.1.1.1.1.113.17"/>
      <w:bookmarkEnd w:id="21"/>
      <w:r w:rsidRPr="00BE0131">
        <w:rPr>
          <w:rFonts w:ascii="Arial" w:eastAsia="Times New Roman" w:hAnsi="Arial" w:cs="Arial"/>
          <w:b/>
          <w:bCs/>
          <w:sz w:val="18"/>
          <w:szCs w:val="18"/>
        </w:rPr>
        <w:t>§ 63.6630   </w:t>
      </w:r>
      <w:proofErr w:type="gramStart"/>
      <w:r w:rsidRPr="00BE0131">
        <w:rPr>
          <w:rFonts w:ascii="Arial" w:eastAsia="Times New Roman" w:hAnsi="Arial" w:cs="Arial"/>
          <w:b/>
          <w:bCs/>
          <w:sz w:val="18"/>
          <w:szCs w:val="18"/>
        </w:rPr>
        <w:t>How</w:t>
      </w:r>
      <w:proofErr w:type="gramEnd"/>
      <w:r w:rsidRPr="00BE0131">
        <w:rPr>
          <w:rFonts w:ascii="Arial" w:eastAsia="Times New Roman" w:hAnsi="Arial" w:cs="Arial"/>
          <w:b/>
          <w:bCs/>
          <w:sz w:val="18"/>
          <w:szCs w:val="18"/>
        </w:rPr>
        <w:t xml:space="preserve"> do I demonstrate initial compliance with the emission limitations, operating limitations, and other requirements?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 You must demonstrate initial compliance with each emission limitation, operating limitation, and other requirement that applies to you according to Table 5 of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(b) During the initial performance test, you must establish each operating limitation in Tables 1b and 2b of this subpart that applies to you.</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 You must submit the Notification of Compliance Status containing the results of the initial compliance demonstration according to the requirements in § 63.6645.</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(d) Non-emergency 4SRB stationary RICE complying with the requirement to reduce formaldehyde emissions by 76 percent or more can demonstrate initial compliance with the formaldehyde emission limit by testing for THC instead of formaldehyde. The testing must be conducted according to the requirements in Table 4 of this subpart. The average reduction of emissions of THC determined from the performance test must be equal to or greater than 30 percent.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(e) The initial compliance demonstration required for existing non-emergency 4SLB and 4SRB stationary RICE with a site rating of more than 500 HP located at an area source of HAP that are not remote stationary RICE and that are operated more than 24 hours per calendar year must be conducted according to the following requirements: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The compliance demonstration must consist of at least three test runs.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Each test run must be of at least 15 minute duration, except that each test conducted using the method in appendix A to this subpart must consist of at least one measurement cycle and include at least 2 minutes of test data phase measurement.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If you are demonstrating compliance with the CO concentration or CO percent reduction requirement, you must measure CO emissions using one of the CO measurement methods specified in Table 4 of this subpart, or using appendix A to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(4) If you are demonstrating compliance with the THC percent reduction requirement, you must measure THC emissions using Method 25A, reported as propane, of 40 CFR </w:t>
      </w:r>
      <w:proofErr w:type="gramStart"/>
      <w:r w:rsidRPr="00BE0131">
        <w:rPr>
          <w:rFonts w:ascii="Arial" w:eastAsia="Times New Roman" w:hAnsi="Arial" w:cs="Arial"/>
          <w:sz w:val="18"/>
          <w:szCs w:val="18"/>
        </w:rPr>
        <w:t>part</w:t>
      </w:r>
      <w:proofErr w:type="gramEnd"/>
      <w:r w:rsidRPr="00BE0131">
        <w:rPr>
          <w:rFonts w:ascii="Arial" w:eastAsia="Times New Roman" w:hAnsi="Arial" w:cs="Arial"/>
          <w:sz w:val="18"/>
          <w:szCs w:val="18"/>
        </w:rPr>
        <w:t xml:space="preserve"> 60, appendix A.</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(5) You must measure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using one of the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measurement methods specified in Table 4 of this subpart. Measurements to determine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concentration must be made at the same time as the measurements for CO or THC concentration.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(6) If you are demonstrating compliance with the CO or THC percent reduction requirement, you must measure CO or THC emissions and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emissions simultaneously at the inlet and outlet of the control device.</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[69 FR 33506, June 15, 2004, as amended at 78 FR 6704,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22" w:name="40:14.0.1.1.1.1.114"/>
      <w:bookmarkEnd w:id="22"/>
      <w:r w:rsidRPr="00BE0131">
        <w:rPr>
          <w:rFonts w:ascii="Arial" w:eastAsia="Times New Roman" w:hAnsi="Arial" w:cs="Arial"/>
          <w:b/>
          <w:bCs/>
          <w:sz w:val="18"/>
          <w:szCs w:val="18"/>
        </w:rPr>
        <w:t>Continuous Compliance Requirements</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23" w:name="40:14.0.1.1.1.1.114.18"/>
      <w:bookmarkEnd w:id="23"/>
      <w:r w:rsidRPr="00BE0131">
        <w:rPr>
          <w:rFonts w:ascii="Arial" w:eastAsia="Times New Roman" w:hAnsi="Arial" w:cs="Arial"/>
          <w:b/>
          <w:bCs/>
          <w:sz w:val="18"/>
          <w:szCs w:val="18"/>
        </w:rPr>
        <w:t>§ 63.6635   </w:t>
      </w:r>
      <w:proofErr w:type="gramStart"/>
      <w:r w:rsidRPr="00BE0131">
        <w:rPr>
          <w:rFonts w:ascii="Arial" w:eastAsia="Times New Roman" w:hAnsi="Arial" w:cs="Arial"/>
          <w:b/>
          <w:bCs/>
          <w:sz w:val="18"/>
          <w:szCs w:val="18"/>
        </w:rPr>
        <w:t>How</w:t>
      </w:r>
      <w:proofErr w:type="gramEnd"/>
      <w:r w:rsidRPr="00BE0131">
        <w:rPr>
          <w:rFonts w:ascii="Arial" w:eastAsia="Times New Roman" w:hAnsi="Arial" w:cs="Arial"/>
          <w:b/>
          <w:bCs/>
          <w:sz w:val="18"/>
          <w:szCs w:val="18"/>
        </w:rPr>
        <w:t xml:space="preserve"> do I monitor and collect data to demonstrate continuous compliance?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 If you must comply with emission and operating limitations, you must monitor and collect data according to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(b) Except for monitor malfunctions, associated repairs, required performance evaluations, and required quality assurance or control activities, you must monitor continuously at all times that the stationary RICE is operating. A monitoring malfunction is any sudden, infrequent, not reasonably preventable failure of the monitoring to provide valid data. Monitoring failures that are caused in part by poor maintenance or careless operation are not malfunctions.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 You may not use data recorded during monitoring malfunctions, associated repairs, and required quality assurance or control activities in data averages and calculations used to report emission or operating levels. You must, however, use all the valid data collected during all other periods.</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[69 FR 33506, June 15, 2004, as amended at 76 FR 12867, Mar. 9, 2011]</w:t>
      </w:r>
    </w:p>
    <w:p w:rsidR="005E34BC" w:rsidRPr="00BE0131" w:rsidRDefault="005E34BC">
      <w:pPr>
        <w:rPr>
          <w:rFonts w:ascii="Arial" w:eastAsia="Times New Roman" w:hAnsi="Arial" w:cs="Arial"/>
          <w:sz w:val="16"/>
          <w:szCs w:val="16"/>
        </w:rPr>
      </w:pPr>
      <w:r w:rsidRPr="00BE0131">
        <w:rPr>
          <w:rFonts w:ascii="Arial" w:eastAsia="Times New Roman" w:hAnsi="Arial" w:cs="Arial"/>
          <w:sz w:val="16"/>
          <w:szCs w:val="16"/>
        </w:rPr>
        <w:br w:type="page"/>
      </w:r>
    </w:p>
    <w:p w:rsidR="005E34BC" w:rsidRPr="00BE0131" w:rsidRDefault="005E34BC" w:rsidP="005E34BC">
      <w:pPr>
        <w:spacing w:before="200" w:after="100" w:afterAutospacing="1" w:line="240" w:lineRule="auto"/>
        <w:rPr>
          <w:rFonts w:ascii="Arial" w:eastAsia="Times New Roman" w:hAnsi="Arial" w:cs="Arial"/>
          <w:sz w:val="16"/>
          <w:szCs w:val="16"/>
        </w:rPr>
      </w:pP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24" w:name="40:14.0.1.1.1.1.114.19"/>
      <w:bookmarkEnd w:id="24"/>
      <w:r w:rsidRPr="00BE0131">
        <w:rPr>
          <w:rFonts w:ascii="Arial" w:eastAsia="Times New Roman" w:hAnsi="Arial" w:cs="Arial"/>
          <w:b/>
          <w:bCs/>
          <w:sz w:val="18"/>
          <w:szCs w:val="18"/>
        </w:rPr>
        <w:t>§ 63.6640   </w:t>
      </w:r>
      <w:proofErr w:type="gramStart"/>
      <w:r w:rsidRPr="00BE0131">
        <w:rPr>
          <w:rFonts w:ascii="Arial" w:eastAsia="Times New Roman" w:hAnsi="Arial" w:cs="Arial"/>
          <w:b/>
          <w:bCs/>
          <w:sz w:val="18"/>
          <w:szCs w:val="18"/>
        </w:rPr>
        <w:t>How</w:t>
      </w:r>
      <w:proofErr w:type="gramEnd"/>
      <w:r w:rsidRPr="00BE0131">
        <w:rPr>
          <w:rFonts w:ascii="Arial" w:eastAsia="Times New Roman" w:hAnsi="Arial" w:cs="Arial"/>
          <w:b/>
          <w:bCs/>
          <w:sz w:val="18"/>
          <w:szCs w:val="18"/>
        </w:rPr>
        <w:t xml:space="preserve"> do I demonstrate continuous compliance with the emission limitations, operating limitations, and other requirements?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 You must demonstrate continuous compliance with each emission limitation, operating limitation, and other requirements in Tables 1a and 1b, Tables 2a and 2b, Table 2c, and Table 2d to this subpart that apply to you according to methods specified in Table 6 to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(b) You must report each instance in which you did not meet each emission limitation or operating limitation in Tables 1a and 1b, Tables 2a and 2b, Table 2c, and Table 2d to this subpart that apply to you. These instances are deviations from the emission and operating limitations in this subpart. These deviations must be reported according to the requirements in § 63.6650. If you change your catalyst, you must reestablish the values of the operating parameters measured during the initial performance test. When you reestablish the values of your operating parameters, you must also conduct a performance test to demonstrate that you are meeting the required emission limitation applicable to your stationary RICE.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 The annual compliance demonstration required for existing non-emergency 4SLB and 4SRB stationary RICE with a site rating of more than 500 HP located at an area source of HAP that are not remote stationary RICE and that are operated more than 24 hours per calendar year must be conducted according to the following requirements: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The compliance demonstration must consist of at least one test run.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Each test run must be of at least 15 minute duration, except that each test conducted using the method in appendix A to this subpart must consist of at least one measurement cycle and include at least 2 minutes of test data phase measurement.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If you are demonstrating compliance with the CO concentration or CO percent reduction requirement, you must measure CO emissions using one of the CO measurement methods specified in Table 4 of this subpart, or using appendix A to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(4) If you are demonstrating compliance with the THC percent reduction requirement, you must measure THC emissions using Method 25A, reported as propane, of 40 CFR </w:t>
      </w:r>
      <w:proofErr w:type="gramStart"/>
      <w:r w:rsidRPr="00BE0131">
        <w:rPr>
          <w:rFonts w:ascii="Arial" w:eastAsia="Times New Roman" w:hAnsi="Arial" w:cs="Arial"/>
          <w:sz w:val="18"/>
          <w:szCs w:val="18"/>
        </w:rPr>
        <w:t>part</w:t>
      </w:r>
      <w:proofErr w:type="gramEnd"/>
      <w:r w:rsidRPr="00BE0131">
        <w:rPr>
          <w:rFonts w:ascii="Arial" w:eastAsia="Times New Roman" w:hAnsi="Arial" w:cs="Arial"/>
          <w:sz w:val="18"/>
          <w:szCs w:val="18"/>
        </w:rPr>
        <w:t xml:space="preserve"> 60, appendix A.</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(5) You must measure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using one of the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measurement methods specified in Table 4 of this subpart. Measurements to determine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concentration must be made at the same time as the measurements for CO or THC concentration.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(6) If you are demonstrating compliance with the CO or THC percent reduction requirement, you must measure CO or THC emissions and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emissions simultaneously at the inlet and outlet of the control device.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(7) If the results of the annual compliance demonstration show that the emissions exceed the levels specified in Table 6 of this subpart, the stationary RICE must be shut down as soon as safely possible, and appropriate corrective action must be taken (e.g., repairs, catalyst cleaning, catalyst replacement). The stationary RICE must be retested within 7 days of being restarted and the emissions must meet the levels specified in Table 6 of this subpart. If the retest shows that the emissions continue to exceed the specified levels, the stationary RICE must again be shut down as soon as safely possible, and the stationary RICE may not operate, except for purposes of startup and testing, until the owner/operator demonstrates through testing that the emissions do not exceed the levels specified in Table 6 of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(d) For new, reconstructed, and rebuilt stationary RICE, deviations from the emission or operating limitations that occur during the first 200 hours of operation from engine startup (engine burn-in period) are not violations. Rebuilt stationary RICE means a stationary RICE that has been rebuilt as that term is defined in 40 CFR 94.11(a).</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(e) You must also report each instance in which you did not meet the requirements in Table 8 to this subpart that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the requirements in Table 8 to this subpart: An existing 2SLB stationary RICE, an existing 4SLB stationary RICE, an existing emergency stationary RICE, an existing limited use stationary RICE, or an existing stationary RICE which fires landfill gas or digester gas equivalent to 10 percent or more of the gross heat input on an annual basis. If you own or operate any of the following RICE with a site rating of more than 500 brake HP located at a major source of HAP emissions, you do not need to comply with the requirements in Table 8 to this subpart, except for the initial notification requirements: a new or reconstructed stationary RICE that combusts landfill gas or digester gas equivalent to 10 percent or more of the gross heat input on an annual basis, a new or reconstructed emergency stationary RICE, or a new or reconstructed limited use stationary RICE.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(f) If you own or operate an emergency stationary RICE, you must operate the emergency stationary RICE according to the requirements in paragraphs (f</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1) through (4) of this section. In order for the engine to be considered an emergency stationary RICE under this subpart, any operation other than emergency operation, maintenance and testing, emergency demand response, and operation in non-emergency situations for 50 hours per year, as described in paragraphs (f)(1) through (4) of this section, is prohibited. If you do not operate the engine according to the requirements in paragraphs (f</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1) through (4) of this section, the engine will not be considered an emergency engine under this subpart and must meet all requirements for non-emergency engines.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There is no time limit on the use of emergency stationary RICE in emergency situations.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You may operate your emergency stationary RICE for any combination of the purposes specified in paragraphs (f</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2)(i) through (iii) of this section for a maximum of 100 hours per calendar year. Any operation for non-emergency situations as allowed by paragraphs (f)(3) and (4) of this section counts as part of the 100 hours per calendar year allowed by this paragraph (f)(2).</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 Emergency stationary RICE may be operated for maintenance checks and readiness testing, provided that the tests are recommended by federal, state or local government, the manufacturer, the vendor, the regional transmission organization or equivalent balancing authority and transmission operator, or the insurance company associated with the engine.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RICE beyond 100 hours per calendar year.</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 Emergency stationary RICE may be operated for emergency demand response for periods in which the Reliability Coordinator under the North American Electric Reliability Corporation (NERC) Reliability Standard EOP-002-3, Capacity and Energy Emergencies (incorporated by reference, see § 63.14), or other authorized entity as determined by the Reliability Coordinator, has declared an Energy Emergency Alert Level 2 as defined in the NERC Reliability Standard EOP-002-3.</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(iii) Emergency stationary RICE may be operated for periods where there is a deviation of voltage or frequency of 5 percent or greater below standard voltage or frequency.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Emergency stationary RICE located at major sources of HAP may be operated for up to 50 hours per calendar year in non-emergency situations. The 50 hours of operation in non-emergency situations are counted as part of the 100 hours per calendar year for maintenance and testing and emergency demand response provided in paragraph (f)(2) of this section. The 50 hours per year for non-emergency situations cannot be used for peak shaving or non-emergency demand response, or to generate income for a facility to supply power to an electric grid or otherwise supply power as part of a financial arrangement with another entity.</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Emergency stationary RICE located at area sources of HAP may be operated for up to 50 hours per calendar year in non-emergency situations. The 50 hours of operation in non-emergency situations are counted as part of the 100 hours per calendar year for maintenance and testing and emergency demand response provided in paragraph (f)(2) of this section. Except as provided in paragraphs (f)(4)(i) and (ii) of this section, the 50 hours per year for non-emergency situations cannot be used for peak shaving or non-emergency demand response, or to generate income for a facility to an electric grid or otherwise supply power as part of a financial arrangement with another entity.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 Prior to May 3, 2014, the 50 hours per year for non-emergency situations can be used for peak shaving or non-emergency demand response to generate income for a facility, or to otherwise supply power as part of a financial arrangement with another entity if the engine is operated as part of a peak shaving (load management program) with the local distribution system operator and the power is provided only to the facility itself or to support the local distribution system.</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 The 50 hours per year for non-emergency situations can be used to supply power as part of a financial arrangement with another entity if all of the following conditions are met: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 The engine is dispatched by the local balancing authority or local transmission and distribution system operator.</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(B) The dispatch is intended to mitigate local transmission and/or distribution limitations so as to avert potential voltage collapse or line overloads that could lead to the interruption of power supply in a local area or region.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 The dispatch follows reliability, emergency operation or similar protocols that follow specific NERC, regional, state, public utility commission or local standards or guidelines.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(D) The power is provided only to the facility itself or to support the local transmission and distribution system.</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(E) The owner or operator identifies and records the entity that dispatches the engine and the specific NERC, regional, state, public utility commission or local standards or guidelines that are being followed for dispatching the engine. The local balancing authority or local transmission and distribution system operator may keep these records on behalf of the engine owner or operator.</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[69 FR 33506, June 15, 2004, as amended at 71 FR 20467, Apr. 20, 2006; 73 FR 3606, Jan. 18, 2008; 75 FR 9676, Mar. 3, 2010; 75 FR 51591, Aug. 20, 2010; 78 FR 6704,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25" w:name="40:14.0.1.1.1.1.115"/>
      <w:bookmarkEnd w:id="25"/>
      <w:r w:rsidRPr="00BE0131">
        <w:rPr>
          <w:rFonts w:ascii="Arial" w:eastAsia="Times New Roman" w:hAnsi="Arial" w:cs="Arial"/>
          <w:b/>
          <w:bCs/>
          <w:sz w:val="18"/>
          <w:szCs w:val="18"/>
        </w:rPr>
        <w:t>Notifications, Reports, and Records</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26" w:name="40:14.0.1.1.1.1.115.20"/>
      <w:bookmarkEnd w:id="26"/>
      <w:r w:rsidRPr="00BE0131">
        <w:rPr>
          <w:rFonts w:ascii="Arial" w:eastAsia="Times New Roman" w:hAnsi="Arial" w:cs="Arial"/>
          <w:b/>
          <w:bCs/>
          <w:sz w:val="18"/>
          <w:szCs w:val="18"/>
        </w:rPr>
        <w:t>§ 63.6645   What notifications must I submit and when?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 You must submit all of the notifications in §§ 63.7(b) and (c), 63.8(e), (f)(4) and (f)(6), 63.9(b) through (e), and (g) and (h) that apply to you by the dates specified if you own or operate any of the following;</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An existing stationary RICE with a site rating of less than or equal to 500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roofErr w:type="gramStart"/>
      <w:r w:rsidRPr="00BE0131">
        <w:rPr>
          <w:rFonts w:ascii="Arial" w:eastAsia="Times New Roman" w:hAnsi="Arial" w:cs="Arial"/>
          <w:sz w:val="18"/>
          <w:szCs w:val="18"/>
        </w:rPr>
        <w:t>(2) An existing stationary RICE</w:t>
      </w:r>
      <w:proofErr w:type="gramEnd"/>
      <w:r w:rsidRPr="00BE0131">
        <w:rPr>
          <w:rFonts w:ascii="Arial" w:eastAsia="Times New Roman" w:hAnsi="Arial" w:cs="Arial"/>
          <w:sz w:val="18"/>
          <w:szCs w:val="18"/>
        </w:rPr>
        <w:t xml:space="preserve"> located at an area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(3) A stationary RICE with a site rating of more than 500 </w:t>
      </w:r>
      <w:proofErr w:type="gramStart"/>
      <w:r w:rsidRPr="00BE0131">
        <w:rPr>
          <w:rFonts w:ascii="Arial" w:eastAsia="Times New Roman" w:hAnsi="Arial" w:cs="Arial"/>
          <w:sz w:val="18"/>
          <w:szCs w:val="18"/>
        </w:rPr>
        <w:t>brake</w:t>
      </w:r>
      <w:proofErr w:type="gramEnd"/>
      <w:r w:rsidRPr="00BE0131">
        <w:rPr>
          <w:rFonts w:ascii="Arial" w:eastAsia="Times New Roman" w:hAnsi="Arial" w:cs="Arial"/>
          <w:sz w:val="18"/>
          <w:szCs w:val="18"/>
        </w:rPr>
        <w:t xml:space="preserv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A new or reconstructed 4SLB stationary RICE with a site rating of greater than or equal to 250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lastRenderedPageBreak/>
        <w:t xml:space="preserve">(5) This requirement does not apply if you own or operate </w:t>
      </w:r>
      <w:proofErr w:type="gramStart"/>
      <w:r w:rsidRPr="00BE0131">
        <w:rPr>
          <w:rFonts w:ascii="Arial" w:eastAsia="Times New Roman" w:hAnsi="Arial" w:cs="Arial"/>
          <w:sz w:val="18"/>
          <w:szCs w:val="18"/>
        </w:rPr>
        <w:t>an existing</w:t>
      </w:r>
      <w:proofErr w:type="gramEnd"/>
      <w:r w:rsidRPr="00BE0131">
        <w:rPr>
          <w:rFonts w:ascii="Arial" w:eastAsia="Times New Roman" w:hAnsi="Arial" w:cs="Arial"/>
          <w:sz w:val="18"/>
          <w:szCs w:val="18"/>
        </w:rPr>
        <w:t xml:space="preserve"> stationary RICE less than 100 HP, an existing stationary emergency RICE, or an existing stationary RICE that is not subject to any numerical emission standards.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(b) As specified in § 63.9(b)(2), if you start up your stationary RICE with a site rating of more than 500 brake HP located at a major source of HAP emissions before the effective date of this subpart, you must submit an Initial Notification not later than December 13, 2004.</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(c) If you start up your new or reconstructed stationary RICE with a site rating of more than 500 </w:t>
      </w:r>
      <w:proofErr w:type="gramStart"/>
      <w:r w:rsidRPr="00BE0131">
        <w:rPr>
          <w:rFonts w:ascii="Arial" w:eastAsia="Times New Roman" w:hAnsi="Arial" w:cs="Arial"/>
          <w:sz w:val="18"/>
          <w:szCs w:val="18"/>
        </w:rPr>
        <w:t>brake</w:t>
      </w:r>
      <w:proofErr w:type="gramEnd"/>
      <w:r w:rsidRPr="00BE0131">
        <w:rPr>
          <w:rFonts w:ascii="Arial" w:eastAsia="Times New Roman" w:hAnsi="Arial" w:cs="Arial"/>
          <w:sz w:val="18"/>
          <w:szCs w:val="18"/>
        </w:rPr>
        <w:t xml:space="preserve"> HP located at a major source of HAP emissions on or after August 16, 2004, you must submit an Initial Notification not later than 120 days after you become subject to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(d) As specified in § 63.9(b</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2), if you start up your stationary RICE with a site rating of equal to or less than 500 brake HP located at a major source of HAP emissions before the effective date of this subpart and you are required to submit an initial notification, you must submit an Initial Notification not later than July 16, 2008.</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(e) If you start up your new or reconstructed stationary RICE with a site rating of equal to or less than 500 brake HP located at a major source of HAP emissions on or after March 18, 2008 and you are required to submit an initial notification, you must submit an Initial Notification not later than 120 days after you become subject to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(f) If you are required to submit an Initial Notification but are otherwise not affected by the requirements of this subpart, in accordance with § 63.6590(b), your notification should include the information in § 63.9(b)(2)(i) through (v), and a statement that your stationary RICE has no additional requirements and explain the basis of the exclusion (for example, that it operates exclusively as an emergency stationary RICE if it has a site rating of more than 500 brake HP located at a major source of HAP emissions).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(g) If you are required to conduct a performance test, you must submit a Notification of Intent to conduct a performance test at least 60 days before the performance test is scheduled to begin as required in § 63.7(b)(1).</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(h) If you are required to conduct a performance test or other initial compliance demonstration as specified in Tables 4 and 5 to this subpart, you must submit a Notification of Compliance Status according to § 63.9(h)(2)(ii).</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For each initial compliance demonstration required in Table 5 to this subpart that does not include a performance test, you must submit the Notification of Compliance Status before the close of business on the 30th day following the completion of the initial compliance demonstration.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For each initial compliance demonstration required in Table 5 to this subpart that includes a performance test conducted according to the requirements in Table 3 to this subpart, you must submit the Notification of Compliance Status, including the performance test results, before the close of business on the 60th day following the completion of the performance test according to § 63.10(d</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2).</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 If you own or operate an existing non-emergency CI RICE with a site rating of more than 300 HP located at an area source of HAP emissions that is certified to the Tier 1 or Tier 2 emission standards in Table 1 of 40 CFR 89.112 and subject to an enforceable state or local standard requiring engine replacement and you intend to meet management practices rather than emission limits, as specified in § 63.6603(d), you must submit a notification by March 3, 2013, stating that you intend to use the provision in § 63.6603(d) and identifying the state or local regulation that the engine is subject to.</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[73 FR 3606, Jan. 18, 2008, as amended at 75 FR 9677, Mar. 3, 2010; 75 FR 51591, Aug. 20, 2010; 78 FR 6705, Jan. 30, 2013]</w:t>
      </w:r>
    </w:p>
    <w:p w:rsidR="005E34BC" w:rsidRPr="00BE0131" w:rsidRDefault="005E34BC">
      <w:pPr>
        <w:rPr>
          <w:rFonts w:ascii="Arial" w:eastAsia="Times New Roman" w:hAnsi="Arial" w:cs="Arial"/>
          <w:b/>
          <w:bCs/>
          <w:sz w:val="18"/>
          <w:szCs w:val="18"/>
        </w:rPr>
      </w:pPr>
      <w:bookmarkStart w:id="27" w:name="40:14.0.1.1.1.1.115.21"/>
      <w:bookmarkEnd w:id="27"/>
      <w:r w:rsidRPr="00BE0131">
        <w:rPr>
          <w:rFonts w:ascii="Arial" w:eastAsia="Times New Roman" w:hAnsi="Arial" w:cs="Arial"/>
          <w:b/>
          <w:bCs/>
          <w:sz w:val="18"/>
          <w:szCs w:val="18"/>
        </w:rPr>
        <w:br w:type="page"/>
      </w:r>
    </w:p>
    <w:p w:rsidR="005E34BC" w:rsidRPr="00BE0131" w:rsidRDefault="005E34BC" w:rsidP="005E34BC">
      <w:pPr>
        <w:spacing w:before="200" w:after="100" w:line="240" w:lineRule="auto"/>
        <w:outlineLvl w:val="1"/>
        <w:rPr>
          <w:rFonts w:ascii="Arial" w:eastAsia="Times New Roman" w:hAnsi="Arial" w:cs="Arial"/>
          <w:b/>
          <w:bCs/>
          <w:sz w:val="18"/>
          <w:szCs w:val="18"/>
        </w:rPr>
      </w:pPr>
      <w:r w:rsidRPr="00BE0131">
        <w:rPr>
          <w:rFonts w:ascii="Arial" w:eastAsia="Times New Roman" w:hAnsi="Arial" w:cs="Arial"/>
          <w:b/>
          <w:bCs/>
          <w:sz w:val="18"/>
          <w:szCs w:val="18"/>
        </w:rPr>
        <w:lastRenderedPageBreak/>
        <w:t>§ 63.6650   </w:t>
      </w:r>
      <w:proofErr w:type="gramStart"/>
      <w:r w:rsidRPr="00BE0131">
        <w:rPr>
          <w:rFonts w:ascii="Arial" w:eastAsia="Times New Roman" w:hAnsi="Arial" w:cs="Arial"/>
          <w:b/>
          <w:bCs/>
          <w:sz w:val="18"/>
          <w:szCs w:val="18"/>
        </w:rPr>
        <w:t>What</w:t>
      </w:r>
      <w:proofErr w:type="gramEnd"/>
      <w:r w:rsidRPr="00BE0131">
        <w:rPr>
          <w:rFonts w:ascii="Arial" w:eastAsia="Times New Roman" w:hAnsi="Arial" w:cs="Arial"/>
          <w:b/>
          <w:bCs/>
          <w:sz w:val="18"/>
          <w:szCs w:val="18"/>
        </w:rPr>
        <w:t xml:space="preserve"> reports must I submit and when?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 You must submit each report in Table 7 of this subpart that applies to you.</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(b) Unless the Administrator has approved a different schedule for submission of reports under § 63.10(a), you must submit each report by the date in Table 7 of this subpart and according to the requirements in paragraphs (b)(1) through (b)(9)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For semiannual Compliance reports, the first Compliance report must cover the period beginning on the compliance date that is specified for your affected source in § 63.6595 and ending on June 30 or December 31, whichever date is the first date following the end of the first calendar half after the compliance date that is specified for your source in § 63.6595.</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For semiannual Compliance reports, the first Compliance report must be postmarked or delivered no later than July 31 or January 31, whichever date follows the end of the first calendar half after the compliance date that is specified for your affected source in § 63.6595.</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For semiannual Compliance reports, each subsequent Compliance report must cover the semiannual reporting period from January 1 through June 30 or the semiannual reporting period from July 1 through December 31.</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For semiannual Compliance reports, each subsequent Compliance report must be postmarked or delivered no later than July 31 or January 31, whichever date is the first date following the end of the semiannual reporting period.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(5) For each stationary RICE that is subject to permitting regulations pursuant to 40 CFR part 70 or 71, and if the permitting authority has established dates for submitting semiannual reports pursuant to 40 CFR 70.6(a)(3)(iii)(A) or 40 CFR 71.6 (a)(3)(iii)(A), you may submit the first and subsequent Compliance reports according to the dates the permitting authority has established instead of according to the dates in paragraphs (b)(1) through (b)(4)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(6) For annual Compliance reports, the first Compliance report must cover the period beginning on the compliance date that is specified for your affected source in § 63.6595 and ending on December 31.</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(7) For annual Compliance reports, the first Compliance report must be postmarked or delivered no later than January 31 following the end of the first calendar year after the compliance date that is specified for your affected source in § 63.6595.</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(8) For annual Compliance reports, each subsequent Compliance report must cover the annual reporting period from January 1 through December 31.</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(9) For annual Compliance reports, each subsequent Compliance report must be postmarked or delivered no later than January 31.</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 The Compliance report must contain the information in paragraphs (c</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1) through (6)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Company name and address.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Statement by a responsible official, with that official's name, title, and signature, certifying the accuracy of the content of the report.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Date of report and beginning and ending dates of the reporting period.</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If you had a malfunction during the reporting period, the compliance report must include the number, duration, and a brief description for each type of malfunction which occurred during the reporting period and which caused or may have caused any applicable emission limitation to be exceeded. The report must also include a description of actions taken by an owner or operator during a malfunction of an affected source to minimize emissions in accordance with § 63.6605(b), including actions taken to correct a malfunction.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(5) If there are no deviations from any emission or operating limitations that apply to you, a statement that there were no deviations from the emission or operating limitations during the reporting period.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(6) If there were no periods during which the continuous monitoring system (CMS), including CEMS and CPMS, was out-of-control, as specified in § 63.8(c</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7), a statement that there were no periods during which the CMS was out-of-control during the reporting period.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(d) For each deviation from an emission or operating limitation that occurs for a stationary RICE where you are not using a CMS to comply with the emission or operating limitations in this subpart, the Compliance report must contain the information in paragraphs (c</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1) through (4) of this section and the information in paragraphs (d)(1) and (2)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The total operating time of the stationary RICE at which the deviation occurred during the reporting period.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Information on the number, duration, and cause of deviations (including unknown cause, if applicable), as applicable, and the corrective action taken.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(e) For each deviation from an emission or operating limitation occurring for a stationary RICE where you are using a CMS to comply with the emission and operating limitations in this subpart, you must include information in paragraphs (c)(1) through (4) and (e)(1) through (12)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The date and time that each malfunction started and stopped.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The date, time, and duration that each CMS was inoperative, except for zero (low-level) and high-level checks.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The date, time, and duration that each CMS was out-of-control, including the information in § 63.8(c</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8).</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The date and time that each deviation started and stopped, and whether each deviation occurred during a period of malfunction or during another period.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(5) A summary of the total duration of the deviation during the reporting period, and the total duration as a percent of the total source operating time during that reporting period.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(6) A breakdown of the total duration of the deviations during the reporting period into those that are due to control equipment problems, process problems, other known causes, and other unknown causes.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(7) A summary of the total duration of CMS downtime during the reporting period, and the total duration of CMS downtime as a percent of the total operating time of the stationary RICE at which the CMS downtime occurred during that reporting period.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(8) An identification of each parameter and pollutant (CO or formaldehyde) that was monitored at the stationary RICE.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(9) A brief description of the stationary RICE.</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(10) A brief description of the CMS.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(11) The date of the latest CMS certification or audit.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(12) A description of any changes in CMS, processes, or controls since the last reporting period.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(f) Each affected source that has obtained a title V operating permit pursuant to 40 CFR part 70 or 71 must report all deviations as defined in this subpart in the semiannual monitoring report required by 40 CFR 70.6 (a)(3)(iii)(A) or 40 CFR 71.6(a)(3)(iii)(A). If an affected source submits a Compliance report pursuant to Table 7 of this subpart along with, or as part of, the semiannual monitoring report required by 40 CFR 70.6(a)(3)(iii)(A) or 40 CFR 71.6(a)(3)(iii)(A), and the Compliance report includes all required information concerning deviations from any emission or operating limitation in this subpart, submission of the Compliance report shall be deemed to satisfy any obligation to report the same deviations in the semiannual monitoring report. However, submission of a Compliance report shall not otherwise affect any obligation the affected source may have to report deviations from permit requirements to the permit authority.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(g) If you are operating as a new or reconstructed stationary RICE which fires landfill gas or digester gas equivalent to 10 percent or more of the gross heat input on an annual basis, you must submit an annual report according to Table 7 of this subpart by the date specified unless the Administrator has approved a different schedule, according to the information described in paragraphs (b</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1) through (b)(5) of this section. You must report the data specified in (g</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1) through (g)(3)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Fuel flow rate of each fuel and the heating values that were used in your calculations. You must also demonstrate that the percentage of heat input provided by landfill gas or digester gas is equivalent to 10 percent or more of the total fuel consumption on an annual basis.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The operating limits provided in your federally enforceable permit, and any deviations from these limits.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Any problems or errors suspected with the meters.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(h) If you own or operate an emergency stationary RICE with a site rating of more than 100 brake HP that operates or is contractually obligated to be available for more than 15 hours per calendar year for the purposes specified in § 63.6640(f)(2)(ii) and (iii) or that operates for the purpose specified in § 63.6640(f)(4)(ii), you must submit an annual report according to the requirements in paragraphs (h)(1) through (3)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The report must contain the following information: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 Company name and address where the engine is located.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 Date of the report and beginning and ending dates of the reporting period.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(iii) Engine site rating and model year.</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roofErr w:type="gramStart"/>
      <w:r w:rsidRPr="00BE0131">
        <w:rPr>
          <w:rFonts w:ascii="Arial" w:eastAsia="Times New Roman" w:hAnsi="Arial" w:cs="Arial"/>
          <w:sz w:val="18"/>
          <w:szCs w:val="18"/>
        </w:rPr>
        <w:t>(iv) Latitude</w:t>
      </w:r>
      <w:proofErr w:type="gramEnd"/>
      <w:r w:rsidRPr="00BE0131">
        <w:rPr>
          <w:rFonts w:ascii="Arial" w:eastAsia="Times New Roman" w:hAnsi="Arial" w:cs="Arial"/>
          <w:sz w:val="18"/>
          <w:szCs w:val="18"/>
        </w:rPr>
        <w:t xml:space="preserve"> and longitude of the engine in decimal degrees reported to the fifth decimal place.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(v) Hours operated for the purposes specified in § 63.6640(f</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2)(ii) and (iii), including the date, start time, and end time for engine operation for the purposes specified in § 63.6640(f)(2)(ii) and (iii).</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(vi) Number of hours the engine is contractually obligated to be available for the purposes specified in § 63.6640(f</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2)(ii) and (iii).</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(vii) Hours spent for operation for the purpose specified in § 63.6640(f</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4)(ii), including the date, start time, and end time for engine operation for the purposes specified in § 63.6640(f)(4)(ii). The report must also identify the entity that dispatched the engine and the situation that necessitated the dispatch of the engine.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(viii) If there were no deviations from the fuel requirements in § 63.6604 that apply to the engine (if any), a statement that there were no deviations from the fuel requirements during the reporting period.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(ix) If there were deviations from the fuel requirements in § 63.6604 that apply to the engine (if any), information on the number, duration, and cause of deviations, and the corrective action taken.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The first annual report must cover the calendar year 2015 and must be submitted no later than March 31, 2016. Subsequent annual reports for each calendar year must be submitted no later than March 31 of the following calendar year.</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(3) The annual report must be submitted electronically using the subpart specific reporting form in the Compliance and Emissions Data Reporting Interface (CEDRI) that is accessed through EPA's Central Data Exchange (CDX) </w:t>
      </w:r>
      <w:proofErr w:type="gramStart"/>
      <w:r w:rsidRPr="00BE0131">
        <w:rPr>
          <w:rFonts w:ascii="Arial" w:eastAsia="Times New Roman" w:hAnsi="Arial" w:cs="Arial"/>
          <w:sz w:val="18"/>
          <w:szCs w:val="18"/>
        </w:rPr>
        <w:t xml:space="preserve">( </w:t>
      </w:r>
      <w:r w:rsidRPr="00BE0131">
        <w:rPr>
          <w:rFonts w:ascii="Arial" w:eastAsia="Times New Roman" w:hAnsi="Arial" w:cs="Arial"/>
          <w:i/>
          <w:iCs/>
          <w:sz w:val="18"/>
          <w:szCs w:val="18"/>
        </w:rPr>
        <w:t>www.epa.gov</w:t>
      </w:r>
      <w:proofErr w:type="gramEnd"/>
      <w:r w:rsidRPr="00BE0131">
        <w:rPr>
          <w:rFonts w:ascii="Arial" w:eastAsia="Times New Roman" w:hAnsi="Arial" w:cs="Arial"/>
          <w:i/>
          <w:iCs/>
          <w:sz w:val="18"/>
          <w:szCs w:val="18"/>
        </w:rPr>
        <w:t>/cdx</w:t>
      </w:r>
      <w:r w:rsidRPr="00BE0131">
        <w:rPr>
          <w:rFonts w:ascii="Arial" w:eastAsia="Times New Roman" w:hAnsi="Arial" w:cs="Arial"/>
          <w:sz w:val="18"/>
          <w:szCs w:val="18"/>
        </w:rPr>
        <w:t xml:space="preserve"> ). However, if the reporting form specific to this subpart is not available in CEDRI at the time that the report is due, the written report must be submitted to the Administrator at the appropriate address listed in § 63.13.</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[69 FR 33506, June 15, 2004, as amended at 75 FR 9677, Mar. 3, 2010; 78 FR 6705,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28" w:name="40:14.0.1.1.1.1.115.22"/>
      <w:bookmarkEnd w:id="28"/>
      <w:r w:rsidRPr="00BE0131">
        <w:rPr>
          <w:rFonts w:ascii="Arial" w:eastAsia="Times New Roman" w:hAnsi="Arial" w:cs="Arial"/>
          <w:b/>
          <w:bCs/>
          <w:sz w:val="18"/>
          <w:szCs w:val="18"/>
        </w:rPr>
        <w:t>§ 63.6655   </w:t>
      </w:r>
      <w:proofErr w:type="gramStart"/>
      <w:r w:rsidRPr="00BE0131">
        <w:rPr>
          <w:rFonts w:ascii="Arial" w:eastAsia="Times New Roman" w:hAnsi="Arial" w:cs="Arial"/>
          <w:b/>
          <w:bCs/>
          <w:sz w:val="18"/>
          <w:szCs w:val="18"/>
        </w:rPr>
        <w:t>What</w:t>
      </w:r>
      <w:proofErr w:type="gramEnd"/>
      <w:r w:rsidRPr="00BE0131">
        <w:rPr>
          <w:rFonts w:ascii="Arial" w:eastAsia="Times New Roman" w:hAnsi="Arial" w:cs="Arial"/>
          <w:b/>
          <w:bCs/>
          <w:sz w:val="18"/>
          <w:szCs w:val="18"/>
        </w:rPr>
        <w:t xml:space="preserve"> records must I keep?</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 If you must comply with the emission and operating limitations, you must keep the records described in paragraphs (a</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1) through (a)(5), (b)(1) through (b)(3) and (c)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A copy of each notification and report that you submitted to comply with this subpart, including all documentation supporting any Initial Notification or Notification of Compliance Status that you submitted, according to the requirement in § 63.10(b)(2)(xiv).</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Records of the occurrence and duration of each malfunction of operation (</w:t>
      </w:r>
      <w:r w:rsidRPr="00BE0131">
        <w:rPr>
          <w:rFonts w:ascii="Arial" w:eastAsia="Times New Roman" w:hAnsi="Arial" w:cs="Arial"/>
          <w:i/>
          <w:iCs/>
          <w:sz w:val="18"/>
          <w:szCs w:val="18"/>
        </w:rPr>
        <w:t>i.e.,</w:t>
      </w:r>
      <w:r w:rsidRPr="00BE0131">
        <w:rPr>
          <w:rFonts w:ascii="Arial" w:eastAsia="Times New Roman" w:hAnsi="Arial" w:cs="Arial"/>
          <w:sz w:val="18"/>
          <w:szCs w:val="18"/>
        </w:rPr>
        <w:t xml:space="preserve"> process equipment) or the air pollution control and monitoring equipment.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Records of performance tests and performance evaluations as required in § 63.10(b</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2)(viii).</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Records of all required maintenance performed on the air pollution control and monitoring equipment.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(5) Records of actions taken during periods of malfunction to minimize emissions in accordance with § 63.6605(b), including corrective actions to restore malfunctioning process and air pollution control and monitoring equipment to its normal or usual manner of operation.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(b) For each CEMS or CPMS, you must keep the records listed in paragraphs (b</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1) through (3) of this section.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Records described in § 63.10(b</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2)(vi) through (xi).</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(2) Previous </w:t>
      </w:r>
      <w:proofErr w:type="gramStart"/>
      <w:r w:rsidRPr="00BE0131">
        <w:rPr>
          <w:rFonts w:ascii="Arial" w:eastAsia="Times New Roman" w:hAnsi="Arial" w:cs="Arial"/>
          <w:sz w:val="18"/>
          <w:szCs w:val="18"/>
        </w:rPr>
        <w:t xml:space="preserve">( </w:t>
      </w:r>
      <w:r w:rsidRPr="00BE0131">
        <w:rPr>
          <w:rFonts w:ascii="Arial" w:eastAsia="Times New Roman" w:hAnsi="Arial" w:cs="Arial"/>
          <w:i/>
          <w:iCs/>
          <w:sz w:val="18"/>
          <w:szCs w:val="18"/>
        </w:rPr>
        <w:t>i.e</w:t>
      </w:r>
      <w:proofErr w:type="gramEnd"/>
      <w:r w:rsidRPr="00BE0131">
        <w:rPr>
          <w:rFonts w:ascii="Arial" w:eastAsia="Times New Roman" w:hAnsi="Arial" w:cs="Arial"/>
          <w:i/>
          <w:iCs/>
          <w:sz w:val="18"/>
          <w:szCs w:val="18"/>
        </w:rPr>
        <w:t>.,</w:t>
      </w:r>
      <w:r w:rsidRPr="00BE0131">
        <w:rPr>
          <w:rFonts w:ascii="Arial" w:eastAsia="Times New Roman" w:hAnsi="Arial" w:cs="Arial"/>
          <w:sz w:val="18"/>
          <w:szCs w:val="18"/>
        </w:rPr>
        <w:t xml:space="preserve"> superseded) versions of the performance evaluation plan as required in § 63.8(d)(3).</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Requests for alternatives to the relative accuracy test for CEMS or CPMS as required in § 63.8(f</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6)(i), if applicable.</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jc w:val="both"/>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jc w:val="both"/>
        <w:rPr>
          <w:rFonts w:ascii="Arial" w:eastAsia="Times New Roman" w:hAnsi="Arial" w:cs="Arial"/>
          <w:sz w:val="18"/>
          <w:szCs w:val="18"/>
        </w:rPr>
      </w:pPr>
      <w:r w:rsidRPr="00BE0131">
        <w:rPr>
          <w:rFonts w:ascii="Arial" w:eastAsia="Times New Roman" w:hAnsi="Arial" w:cs="Arial"/>
          <w:sz w:val="18"/>
          <w:szCs w:val="18"/>
        </w:rPr>
        <w:t xml:space="preserve">(c) If you are operating </w:t>
      </w:r>
      <w:proofErr w:type="gramStart"/>
      <w:r w:rsidRPr="00BE0131">
        <w:rPr>
          <w:rFonts w:ascii="Arial" w:eastAsia="Times New Roman" w:hAnsi="Arial" w:cs="Arial"/>
          <w:sz w:val="18"/>
          <w:szCs w:val="18"/>
        </w:rPr>
        <w:t>a new</w:t>
      </w:r>
      <w:proofErr w:type="gramEnd"/>
      <w:r w:rsidRPr="00BE0131">
        <w:rPr>
          <w:rFonts w:ascii="Arial" w:eastAsia="Times New Roman" w:hAnsi="Arial" w:cs="Arial"/>
          <w:sz w:val="18"/>
          <w:szCs w:val="18"/>
        </w:rPr>
        <w:t xml:space="preserve"> or reconstructed stationary RICE which fires landfill gas or digester gas equivalent to 10 percent or more of the gross heat input on an annual basis, you must keep the records of your daily fuel usage monitors.</w:t>
      </w:r>
    </w:p>
    <w:p w:rsidR="005E34BC" w:rsidRPr="00BE0131" w:rsidRDefault="005E34BC" w:rsidP="005E34BC">
      <w:pPr>
        <w:spacing w:before="100" w:beforeAutospacing="1" w:after="100" w:afterAutospacing="1" w:line="240" w:lineRule="auto"/>
        <w:ind w:firstLine="480"/>
        <w:jc w:val="both"/>
        <w:rPr>
          <w:rFonts w:ascii="Arial" w:eastAsia="Times New Roman" w:hAnsi="Arial" w:cs="Arial"/>
          <w:sz w:val="18"/>
          <w:szCs w:val="18"/>
        </w:rPr>
      </w:pPr>
      <w:r w:rsidRPr="00BE0131">
        <w:rPr>
          <w:rFonts w:ascii="Arial" w:eastAsia="Times New Roman" w:hAnsi="Arial" w:cs="Arial"/>
          <w:sz w:val="18"/>
          <w:szCs w:val="18"/>
        </w:rPr>
        <w:t>(d) You must keep the records required in Table 6 of this subpart to show continuous compliance with each emission or operating limitation that applies to you.</w:t>
      </w:r>
    </w:p>
    <w:p w:rsidR="005E34BC" w:rsidRPr="00BE0131" w:rsidRDefault="005E34BC" w:rsidP="005E34BC">
      <w:pPr>
        <w:spacing w:before="100" w:beforeAutospacing="1" w:after="100" w:afterAutospacing="1" w:line="240" w:lineRule="auto"/>
        <w:ind w:firstLine="480"/>
        <w:jc w:val="both"/>
        <w:rPr>
          <w:rFonts w:ascii="Arial" w:eastAsia="Times New Roman" w:hAnsi="Arial" w:cs="Arial"/>
          <w:sz w:val="18"/>
          <w:szCs w:val="18"/>
        </w:rPr>
      </w:pPr>
      <w:r w:rsidRPr="00BE0131">
        <w:rPr>
          <w:rFonts w:ascii="Arial" w:eastAsia="Times New Roman" w:hAnsi="Arial" w:cs="Arial"/>
          <w:sz w:val="18"/>
          <w:szCs w:val="18"/>
        </w:rPr>
        <w:t>(e) You must keep records of the maintenance conducted on the stationary RICE in order to demonstrate that you operated and maintained the stationary RICE and after-treatment control device (if any) according to your own maintenance plan if you own or operate any of the following stationary RICE;</w:t>
      </w:r>
    </w:p>
    <w:p w:rsidR="005E34BC" w:rsidRPr="00BE0131" w:rsidRDefault="005E34BC" w:rsidP="005E34BC">
      <w:pPr>
        <w:spacing w:before="100" w:beforeAutospacing="1" w:after="100" w:afterAutospacing="1" w:line="240" w:lineRule="auto"/>
        <w:ind w:firstLine="480"/>
        <w:jc w:val="both"/>
        <w:rPr>
          <w:rFonts w:ascii="Arial" w:eastAsia="Times New Roman" w:hAnsi="Arial" w:cs="Arial"/>
          <w:sz w:val="18"/>
          <w:szCs w:val="18"/>
        </w:rPr>
      </w:pPr>
      <w:r w:rsidRPr="00BE0131">
        <w:rPr>
          <w:rFonts w:ascii="Arial" w:eastAsia="Times New Roman" w:hAnsi="Arial" w:cs="Arial"/>
          <w:sz w:val="18"/>
          <w:szCs w:val="18"/>
        </w:rPr>
        <w:t xml:space="preserve">(1) An existing stationary RICE with a site rating of less than 100 </w:t>
      </w:r>
      <w:proofErr w:type="gramStart"/>
      <w:r w:rsidRPr="00BE0131">
        <w:rPr>
          <w:rFonts w:ascii="Arial" w:eastAsia="Times New Roman" w:hAnsi="Arial" w:cs="Arial"/>
          <w:sz w:val="18"/>
          <w:szCs w:val="18"/>
        </w:rPr>
        <w:t>brake</w:t>
      </w:r>
      <w:proofErr w:type="gramEnd"/>
      <w:r w:rsidRPr="00BE0131">
        <w:rPr>
          <w:rFonts w:ascii="Arial" w:eastAsia="Times New Roman" w:hAnsi="Arial" w:cs="Arial"/>
          <w:sz w:val="18"/>
          <w:szCs w:val="18"/>
        </w:rPr>
        <w:t xml:space="preserve"> HP located at a major source of HAP emissions.</w:t>
      </w:r>
    </w:p>
    <w:p w:rsidR="005E34BC" w:rsidRPr="00BE0131" w:rsidRDefault="005E34BC" w:rsidP="005E34BC">
      <w:pPr>
        <w:spacing w:before="100" w:beforeAutospacing="1" w:after="100" w:afterAutospacing="1" w:line="240" w:lineRule="auto"/>
        <w:ind w:firstLine="480"/>
        <w:jc w:val="both"/>
        <w:rPr>
          <w:rFonts w:ascii="Arial" w:eastAsia="Times New Roman" w:hAnsi="Arial" w:cs="Arial"/>
          <w:sz w:val="18"/>
          <w:szCs w:val="18"/>
        </w:rPr>
      </w:pPr>
      <w:r w:rsidRPr="00BE0131">
        <w:rPr>
          <w:rFonts w:ascii="Arial" w:eastAsia="Times New Roman" w:hAnsi="Arial" w:cs="Arial"/>
          <w:sz w:val="18"/>
          <w:szCs w:val="18"/>
        </w:rPr>
        <w:t>(2) An existing stationary emergency RICE.</w:t>
      </w:r>
    </w:p>
    <w:p w:rsidR="005E34BC" w:rsidRPr="00BE0131" w:rsidRDefault="005E34BC" w:rsidP="005E34BC">
      <w:pPr>
        <w:spacing w:before="100" w:beforeAutospacing="1" w:after="100" w:afterAutospacing="1" w:line="240" w:lineRule="auto"/>
        <w:ind w:firstLine="480"/>
        <w:jc w:val="both"/>
        <w:rPr>
          <w:rFonts w:ascii="Arial" w:eastAsia="Times New Roman" w:hAnsi="Arial" w:cs="Arial"/>
          <w:sz w:val="18"/>
          <w:szCs w:val="18"/>
        </w:rPr>
      </w:pPr>
      <w:proofErr w:type="gramStart"/>
      <w:r w:rsidRPr="00BE0131">
        <w:rPr>
          <w:rFonts w:ascii="Arial" w:eastAsia="Times New Roman" w:hAnsi="Arial" w:cs="Arial"/>
          <w:sz w:val="18"/>
          <w:szCs w:val="18"/>
        </w:rPr>
        <w:t>(3) An existing stationary RICE</w:t>
      </w:r>
      <w:proofErr w:type="gramEnd"/>
      <w:r w:rsidRPr="00BE0131">
        <w:rPr>
          <w:rFonts w:ascii="Arial" w:eastAsia="Times New Roman" w:hAnsi="Arial" w:cs="Arial"/>
          <w:sz w:val="18"/>
          <w:szCs w:val="18"/>
        </w:rPr>
        <w:t xml:space="preserve"> located at an area source of HAP emissions subject to management practices as shown in Table 2d to this subpart.</w:t>
      </w:r>
    </w:p>
    <w:p w:rsidR="005E34BC" w:rsidRPr="00BE0131" w:rsidRDefault="005E34BC" w:rsidP="005E34BC">
      <w:pPr>
        <w:spacing w:before="100" w:beforeAutospacing="1" w:after="100" w:afterAutospacing="1" w:line="240" w:lineRule="auto"/>
        <w:ind w:firstLine="480"/>
        <w:jc w:val="both"/>
        <w:rPr>
          <w:rFonts w:ascii="Arial" w:eastAsia="Times New Roman" w:hAnsi="Arial" w:cs="Arial"/>
          <w:sz w:val="18"/>
          <w:szCs w:val="18"/>
        </w:rPr>
      </w:pPr>
      <w:r w:rsidRPr="00BE0131">
        <w:rPr>
          <w:rFonts w:ascii="Arial" w:eastAsia="Times New Roman" w:hAnsi="Arial" w:cs="Arial"/>
          <w:sz w:val="18"/>
          <w:szCs w:val="18"/>
        </w:rPr>
        <w:t>(f) If you own or operate any of the stationary RICE in paragraphs (f</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 xml:space="preserve">1) through (2) of this section, you must keep records of the hours of operation of the engine that is recorded through the non-resettable hour meter. The owner or operator must document how many hours are spent for emergency </w:t>
      </w:r>
      <w:proofErr w:type="gramStart"/>
      <w:r w:rsidRPr="00BE0131">
        <w:rPr>
          <w:rFonts w:ascii="Arial" w:eastAsia="Times New Roman" w:hAnsi="Arial" w:cs="Arial"/>
          <w:sz w:val="18"/>
          <w:szCs w:val="18"/>
        </w:rPr>
        <w:t>operation,</w:t>
      </w:r>
      <w:proofErr w:type="gramEnd"/>
      <w:r w:rsidRPr="00BE0131">
        <w:rPr>
          <w:rFonts w:ascii="Arial" w:eastAsia="Times New Roman" w:hAnsi="Arial" w:cs="Arial"/>
          <w:sz w:val="18"/>
          <w:szCs w:val="18"/>
        </w:rPr>
        <w:t xml:space="preserve"> including what classified the operation as emergency and how many hours are spent for non-emergency operation. If the engine is used for the purposes specified in § 63.6640(f)(2)(ii) or (iii) or § 63.6640(f)(4)(ii), the owner or operator must keep records of the notification of the emergency situation, and the date, start time, and end time of engine operation for these purposes.</w:t>
      </w:r>
    </w:p>
    <w:p w:rsidR="005E34BC" w:rsidRPr="00BE0131" w:rsidRDefault="005E34BC" w:rsidP="005E34BC">
      <w:pPr>
        <w:spacing w:before="100" w:beforeAutospacing="1" w:after="100" w:afterAutospacing="1" w:line="240" w:lineRule="auto"/>
        <w:ind w:firstLine="480"/>
        <w:jc w:val="both"/>
        <w:rPr>
          <w:rFonts w:ascii="Arial" w:eastAsia="Times New Roman" w:hAnsi="Arial" w:cs="Arial"/>
          <w:sz w:val="18"/>
          <w:szCs w:val="18"/>
        </w:rPr>
      </w:pPr>
      <w:r w:rsidRPr="00BE0131">
        <w:rPr>
          <w:rFonts w:ascii="Arial" w:eastAsia="Times New Roman" w:hAnsi="Arial" w:cs="Arial"/>
          <w:sz w:val="18"/>
          <w:szCs w:val="18"/>
        </w:rPr>
        <w:t>(1) An existing emergency stationary RICE with a site rating of less than or equal to 500 brake HP located at a major source of HAP emissions that does not meet the standards applicable to non-emergency engines.</w:t>
      </w:r>
    </w:p>
    <w:p w:rsidR="005E34BC" w:rsidRPr="00BE0131" w:rsidRDefault="005E34BC" w:rsidP="005E34BC">
      <w:pPr>
        <w:spacing w:before="100" w:beforeAutospacing="1" w:after="100" w:afterAutospacing="1" w:line="240" w:lineRule="auto"/>
        <w:ind w:firstLine="480"/>
        <w:jc w:val="both"/>
        <w:rPr>
          <w:rFonts w:ascii="Arial" w:eastAsia="Times New Roman" w:hAnsi="Arial" w:cs="Arial"/>
          <w:sz w:val="18"/>
          <w:szCs w:val="18"/>
        </w:rPr>
      </w:pPr>
      <w:r w:rsidRPr="00BE0131">
        <w:rPr>
          <w:rFonts w:ascii="Arial" w:eastAsia="Times New Roman" w:hAnsi="Arial" w:cs="Arial"/>
          <w:sz w:val="18"/>
          <w:szCs w:val="18"/>
        </w:rPr>
        <w:t>(2) An existing emergency stationary RICE located at an area source of HAP emissions that does not meet the standards applicable to non-emergency engines.</w:t>
      </w:r>
    </w:p>
    <w:p w:rsidR="005E34BC" w:rsidRPr="00BE0131" w:rsidRDefault="005E34BC" w:rsidP="005E34BC">
      <w:pPr>
        <w:spacing w:before="200" w:after="100" w:afterAutospacing="1" w:line="240" w:lineRule="auto"/>
        <w:jc w:val="both"/>
        <w:rPr>
          <w:rFonts w:ascii="Arial" w:eastAsia="Times New Roman" w:hAnsi="Arial" w:cs="Arial"/>
          <w:sz w:val="16"/>
          <w:szCs w:val="16"/>
        </w:rPr>
      </w:pPr>
      <w:r w:rsidRPr="00BE0131">
        <w:rPr>
          <w:rFonts w:ascii="Arial" w:eastAsia="Times New Roman" w:hAnsi="Arial" w:cs="Arial"/>
          <w:sz w:val="16"/>
          <w:szCs w:val="16"/>
        </w:rPr>
        <w:t>[69 FR 33506, June 15, 2004, as amended at 75 FR 9678, Mar. 3, 2010; 75 FR 51592, Aug. 20, 2010; 78 FR 6706, Jan. 30, 2013]</w:t>
      </w:r>
    </w:p>
    <w:p w:rsidR="005E34BC" w:rsidRPr="00BE0131" w:rsidRDefault="005E34BC" w:rsidP="005E34BC">
      <w:pPr>
        <w:spacing w:before="200" w:after="100" w:line="240" w:lineRule="auto"/>
        <w:jc w:val="both"/>
        <w:outlineLvl w:val="1"/>
        <w:rPr>
          <w:rFonts w:ascii="Arial" w:eastAsia="Times New Roman" w:hAnsi="Arial" w:cs="Arial"/>
          <w:b/>
          <w:bCs/>
          <w:sz w:val="18"/>
          <w:szCs w:val="18"/>
        </w:rPr>
      </w:pPr>
      <w:bookmarkStart w:id="29" w:name="40:14.0.1.1.1.1.115.23"/>
      <w:bookmarkEnd w:id="29"/>
      <w:r w:rsidRPr="00BE0131">
        <w:rPr>
          <w:rFonts w:ascii="Arial" w:eastAsia="Times New Roman" w:hAnsi="Arial" w:cs="Arial"/>
          <w:b/>
          <w:bCs/>
          <w:sz w:val="18"/>
          <w:szCs w:val="18"/>
        </w:rPr>
        <w:t>§ 63.6660   </w:t>
      </w:r>
      <w:proofErr w:type="gramStart"/>
      <w:r w:rsidRPr="00BE0131">
        <w:rPr>
          <w:rFonts w:ascii="Arial" w:eastAsia="Times New Roman" w:hAnsi="Arial" w:cs="Arial"/>
          <w:b/>
          <w:bCs/>
          <w:sz w:val="18"/>
          <w:szCs w:val="18"/>
        </w:rPr>
        <w:t>In</w:t>
      </w:r>
      <w:proofErr w:type="gramEnd"/>
      <w:r w:rsidRPr="00BE0131">
        <w:rPr>
          <w:rFonts w:ascii="Arial" w:eastAsia="Times New Roman" w:hAnsi="Arial" w:cs="Arial"/>
          <w:b/>
          <w:bCs/>
          <w:sz w:val="18"/>
          <w:szCs w:val="18"/>
        </w:rPr>
        <w:t xml:space="preserve"> what form and how long must I keep my records?</w:t>
      </w:r>
    </w:p>
    <w:p w:rsidR="005E34BC" w:rsidRPr="00BE0131" w:rsidRDefault="005E34BC" w:rsidP="005E34BC">
      <w:pPr>
        <w:spacing w:before="100" w:beforeAutospacing="1" w:after="100" w:afterAutospacing="1" w:line="240" w:lineRule="auto"/>
        <w:ind w:firstLine="480"/>
        <w:jc w:val="both"/>
        <w:rPr>
          <w:rFonts w:ascii="Arial" w:eastAsia="Times New Roman" w:hAnsi="Arial" w:cs="Arial"/>
          <w:sz w:val="18"/>
          <w:szCs w:val="18"/>
        </w:rPr>
      </w:pPr>
      <w:r w:rsidRPr="00BE0131">
        <w:rPr>
          <w:rFonts w:ascii="Arial" w:eastAsia="Times New Roman" w:hAnsi="Arial" w:cs="Arial"/>
          <w:sz w:val="18"/>
          <w:szCs w:val="18"/>
        </w:rPr>
        <w:t>(a) Your records must be in a form suitable and readily available for expeditious review according to § 63.10(b</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1).</w:t>
      </w:r>
    </w:p>
    <w:p w:rsidR="005E34BC" w:rsidRPr="00BE0131" w:rsidRDefault="005E34BC" w:rsidP="005E34BC">
      <w:pPr>
        <w:spacing w:before="100" w:beforeAutospacing="1" w:after="100" w:afterAutospacing="1" w:line="240" w:lineRule="auto"/>
        <w:ind w:firstLine="480"/>
        <w:jc w:val="both"/>
        <w:rPr>
          <w:rFonts w:ascii="Arial" w:eastAsia="Times New Roman" w:hAnsi="Arial" w:cs="Arial"/>
          <w:sz w:val="18"/>
          <w:szCs w:val="18"/>
        </w:rPr>
      </w:pPr>
      <w:r w:rsidRPr="00BE0131">
        <w:rPr>
          <w:rFonts w:ascii="Arial" w:eastAsia="Times New Roman" w:hAnsi="Arial" w:cs="Arial"/>
          <w:sz w:val="18"/>
          <w:szCs w:val="18"/>
        </w:rPr>
        <w:t>(b) As specified in § 63.10(b)(1), you must keep each record for 5 years following the date of each occurrence, measurement, maintenance, corrective action, report, or record.</w:t>
      </w:r>
    </w:p>
    <w:p w:rsidR="005E34BC" w:rsidRPr="00BE0131" w:rsidRDefault="005E34BC" w:rsidP="005E34BC">
      <w:pPr>
        <w:spacing w:before="100" w:beforeAutospacing="1" w:after="100" w:afterAutospacing="1" w:line="240" w:lineRule="auto"/>
        <w:ind w:firstLine="480"/>
        <w:jc w:val="both"/>
        <w:rPr>
          <w:rFonts w:ascii="Arial" w:eastAsia="Times New Roman" w:hAnsi="Arial" w:cs="Arial"/>
          <w:sz w:val="18"/>
          <w:szCs w:val="18"/>
        </w:rPr>
      </w:pPr>
      <w:r w:rsidRPr="00BE0131">
        <w:rPr>
          <w:rFonts w:ascii="Arial" w:eastAsia="Times New Roman" w:hAnsi="Arial" w:cs="Arial"/>
          <w:sz w:val="18"/>
          <w:szCs w:val="18"/>
        </w:rPr>
        <w:t>(c) You must keep each record readily accessible in hard copy or electronic form for at least 5 years after the date of each occurrence, measurement, maintenance, corrective action, report, or record, according to § 63.10(b)(1).</w:t>
      </w:r>
    </w:p>
    <w:p w:rsidR="005E34BC" w:rsidRPr="00BE0131" w:rsidRDefault="005E34BC" w:rsidP="005E34BC">
      <w:pPr>
        <w:spacing w:before="200" w:after="100" w:afterAutospacing="1" w:line="240" w:lineRule="auto"/>
        <w:jc w:val="both"/>
        <w:rPr>
          <w:rFonts w:ascii="Arial" w:eastAsia="Times New Roman" w:hAnsi="Arial" w:cs="Arial"/>
          <w:sz w:val="16"/>
          <w:szCs w:val="16"/>
        </w:rPr>
      </w:pPr>
      <w:r w:rsidRPr="00BE0131">
        <w:rPr>
          <w:rFonts w:ascii="Arial" w:eastAsia="Times New Roman" w:hAnsi="Arial" w:cs="Arial"/>
          <w:sz w:val="16"/>
          <w:szCs w:val="16"/>
        </w:rPr>
        <w:t>[69 FR 33506, June 15, 2004, as amended at 75 FR 9678, Mar. 3, 2010]</w:t>
      </w:r>
    </w:p>
    <w:p w:rsidR="005E34BC" w:rsidRPr="00BE0131" w:rsidRDefault="005E34BC">
      <w:pPr>
        <w:rPr>
          <w:rFonts w:ascii="Arial" w:eastAsia="Times New Roman" w:hAnsi="Arial" w:cs="Arial"/>
          <w:b/>
          <w:bCs/>
          <w:sz w:val="18"/>
          <w:szCs w:val="18"/>
        </w:rPr>
      </w:pPr>
      <w:bookmarkStart w:id="30" w:name="40:14.0.1.1.1.1.116"/>
      <w:bookmarkEnd w:id="30"/>
      <w:r w:rsidRPr="00BE0131">
        <w:rPr>
          <w:rFonts w:ascii="Arial" w:eastAsia="Times New Roman" w:hAnsi="Arial" w:cs="Arial"/>
          <w:b/>
          <w:bCs/>
          <w:sz w:val="18"/>
          <w:szCs w:val="18"/>
        </w:rPr>
        <w:br w:type="page"/>
      </w:r>
    </w:p>
    <w:p w:rsidR="005E34BC" w:rsidRPr="00BE0131" w:rsidRDefault="005E34BC" w:rsidP="005E34BC">
      <w:pPr>
        <w:spacing w:before="200" w:after="100" w:line="240" w:lineRule="auto"/>
        <w:outlineLvl w:val="1"/>
        <w:rPr>
          <w:rFonts w:ascii="Arial" w:eastAsia="Times New Roman" w:hAnsi="Arial" w:cs="Arial"/>
          <w:b/>
          <w:bCs/>
          <w:sz w:val="18"/>
          <w:szCs w:val="18"/>
        </w:rPr>
      </w:pPr>
      <w:r w:rsidRPr="00BE0131">
        <w:rPr>
          <w:rFonts w:ascii="Arial" w:eastAsia="Times New Roman" w:hAnsi="Arial" w:cs="Arial"/>
          <w:b/>
          <w:bCs/>
          <w:sz w:val="18"/>
          <w:szCs w:val="18"/>
        </w:rPr>
        <w:lastRenderedPageBreak/>
        <w:t>Other Requirements and Information</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31" w:name="40:14.0.1.1.1.1.116.24"/>
      <w:bookmarkEnd w:id="31"/>
      <w:r w:rsidRPr="00BE0131">
        <w:rPr>
          <w:rFonts w:ascii="Arial" w:eastAsia="Times New Roman" w:hAnsi="Arial" w:cs="Arial"/>
          <w:b/>
          <w:bCs/>
          <w:sz w:val="18"/>
          <w:szCs w:val="18"/>
        </w:rPr>
        <w:t>§ 63.6665   </w:t>
      </w:r>
      <w:proofErr w:type="gramStart"/>
      <w:r w:rsidRPr="00BE0131">
        <w:rPr>
          <w:rFonts w:ascii="Arial" w:eastAsia="Times New Roman" w:hAnsi="Arial" w:cs="Arial"/>
          <w:b/>
          <w:bCs/>
          <w:sz w:val="18"/>
          <w:szCs w:val="18"/>
        </w:rPr>
        <w:t>What</w:t>
      </w:r>
      <w:proofErr w:type="gramEnd"/>
      <w:r w:rsidRPr="00BE0131">
        <w:rPr>
          <w:rFonts w:ascii="Arial" w:eastAsia="Times New Roman" w:hAnsi="Arial" w:cs="Arial"/>
          <w:b/>
          <w:bCs/>
          <w:sz w:val="18"/>
          <w:szCs w:val="18"/>
        </w:rPr>
        <w:t xml:space="preserve"> parts of the General Provisions apply to me?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Table 8 to this subpart shows which parts of the General Provisions in §§ 63.1 through 63.15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any of the requirements of the General Provisions specified in Table 8: An existing 2SLB stationary RICE, an existing 4SLB stationary RICE, an existing stationary RICE that combusts landfill or digester gas equivalent to 10 percent or more of the gross heat input on an annual basis, an existing emergency stationary RICE, or an existing limited use stationary RICE. If you own or operate any of the following RICE with a site rating of more than 500 brake HP located at a major source of HAP emissions, you do not need to comply with the requirements in the General Provisions specified in Table 8 except for the initial notification requirements: A new stationary RICE that combusts landfill gas or digester gas equivalent to 10 percent or more of the gross heat input on an annual basis, a new emergency stationary RICE, or a new limited use stationary RICE.</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[75 FR 9678, Mar. 3, 2010]</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32" w:name="40:14.0.1.1.1.1.116.25"/>
      <w:bookmarkEnd w:id="32"/>
      <w:r w:rsidRPr="00BE0131">
        <w:rPr>
          <w:rFonts w:ascii="Arial" w:eastAsia="Times New Roman" w:hAnsi="Arial" w:cs="Arial"/>
          <w:b/>
          <w:bCs/>
          <w:sz w:val="18"/>
          <w:szCs w:val="18"/>
        </w:rPr>
        <w:t>§ 63.6670   </w:t>
      </w:r>
      <w:proofErr w:type="gramStart"/>
      <w:r w:rsidRPr="00BE0131">
        <w:rPr>
          <w:rFonts w:ascii="Arial" w:eastAsia="Times New Roman" w:hAnsi="Arial" w:cs="Arial"/>
          <w:b/>
          <w:bCs/>
          <w:sz w:val="18"/>
          <w:szCs w:val="18"/>
        </w:rPr>
        <w:t>Who</w:t>
      </w:r>
      <w:proofErr w:type="gramEnd"/>
      <w:r w:rsidRPr="00BE0131">
        <w:rPr>
          <w:rFonts w:ascii="Arial" w:eastAsia="Times New Roman" w:hAnsi="Arial" w:cs="Arial"/>
          <w:b/>
          <w:bCs/>
          <w:sz w:val="18"/>
          <w:szCs w:val="18"/>
        </w:rPr>
        <w:t xml:space="preserve"> implements and enforces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 This subpart is implemented and enforced by the U.S. EPA, or a delegated authority such as your State, local, or tribal agency. If the U.S. EPA Administrator has delegated authority to your State, local, or tribal agency, then that agency (as well as the U.S. EPA) has the authority to implement and enforce this subpart. You should contact your U.S. EPA Regional Office to find out whether this subpart is delegated to your State, local, or tribal agency.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(b) In delegating implementation and enforcement authority of this subpart to a State, local, or tribal agency under 40 CFR part 63, subpart E, the authorities contained in paragraph (c) of this section are retained by the Administrator of the U.S. EPA and are not transferred to the State, local, or tribal agency.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(c) The authorities that will not be delegated to State, local, or tribal agencies are: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Approval of alternatives to the non-opacity emission limitations and operating limitations in § 63.6600 under § 63.6(g).</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Approval of major alternatives to test methods under § 63.7(e</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2)(ii) and (f) and as defined in § 63.90.</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Approval of major alternatives to monitoring under § 63.8(f) and as defined in § 63.90.</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Approval of major alternatives to recordkeeping and reporting under § 63.10(f) and as defined in § 63.90.</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(5) Approval of a performance test which was conducted prior to the effective date of the rule, as specified in § 63.6610(b).</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33" w:name="40:14.0.1.1.1.1.116.26"/>
      <w:bookmarkEnd w:id="33"/>
      <w:r w:rsidRPr="00BE0131">
        <w:rPr>
          <w:rFonts w:ascii="Arial" w:eastAsia="Times New Roman" w:hAnsi="Arial" w:cs="Arial"/>
          <w:b/>
          <w:bCs/>
          <w:sz w:val="18"/>
          <w:szCs w:val="18"/>
        </w:rPr>
        <w:t>§ 63.6675   </w:t>
      </w:r>
      <w:proofErr w:type="gramStart"/>
      <w:r w:rsidRPr="00BE0131">
        <w:rPr>
          <w:rFonts w:ascii="Arial" w:eastAsia="Times New Roman" w:hAnsi="Arial" w:cs="Arial"/>
          <w:b/>
          <w:bCs/>
          <w:sz w:val="18"/>
          <w:szCs w:val="18"/>
        </w:rPr>
        <w:t>What</w:t>
      </w:r>
      <w:proofErr w:type="gramEnd"/>
      <w:r w:rsidRPr="00BE0131">
        <w:rPr>
          <w:rFonts w:ascii="Arial" w:eastAsia="Times New Roman" w:hAnsi="Arial" w:cs="Arial"/>
          <w:b/>
          <w:bCs/>
          <w:sz w:val="18"/>
          <w:szCs w:val="18"/>
        </w:rPr>
        <w:t xml:space="preserve"> definitions apply to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Terms used in this subpart are defined in the Clean Air Act (CAA); in 40 CFR 63.2, the General Provisions of this part; and in this section as follows: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Alaska Railbelt Grid</w:t>
      </w:r>
      <w:r w:rsidRPr="00BE0131">
        <w:rPr>
          <w:rFonts w:ascii="Arial" w:eastAsia="Times New Roman" w:hAnsi="Arial" w:cs="Arial"/>
          <w:sz w:val="18"/>
          <w:szCs w:val="18"/>
        </w:rPr>
        <w:t xml:space="preserve"> means the service areas of the six regulated public utilities that extend from Fairbanks to Anchorage and the Kenai Peninsula. These utilities are Golden Valley Electric Association; Chugach Electric Association; Matanuska Electric Association; Homer Electric Association; Anchorage Municipal Light &amp; Power; and the City of Seward Electric System.</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Area source</w:t>
      </w:r>
      <w:r w:rsidRPr="00BE0131">
        <w:rPr>
          <w:rFonts w:ascii="Arial" w:eastAsia="Times New Roman" w:hAnsi="Arial" w:cs="Arial"/>
          <w:sz w:val="18"/>
          <w:szCs w:val="18"/>
        </w:rPr>
        <w:t xml:space="preserve"> means any stationary source of HAP that is not a major source as defined in part 63.</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Associated equipment</w:t>
      </w:r>
      <w:r w:rsidRPr="00BE0131">
        <w:rPr>
          <w:rFonts w:ascii="Arial" w:eastAsia="Times New Roman" w:hAnsi="Arial" w:cs="Arial"/>
          <w:sz w:val="18"/>
          <w:szCs w:val="18"/>
        </w:rPr>
        <w:t xml:space="preserve"> as used in this subpart and as referred to in section 112(n</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4) of the CAA, means equipment associated with an oil or natural gas exploration or production well, and includes all equipment from the well bore to the point of custody transfer, except glycol dehydration units, storage vessels with potential for flash emissions, combustion turbines, and stationary RICE.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Backup power for renewable energy</w:t>
      </w:r>
      <w:r w:rsidRPr="00BE0131">
        <w:rPr>
          <w:rFonts w:ascii="Arial" w:eastAsia="Times New Roman" w:hAnsi="Arial" w:cs="Arial"/>
          <w:sz w:val="18"/>
          <w:szCs w:val="18"/>
        </w:rPr>
        <w:t xml:space="preserve"> means an engine that provides backup power to a facility that generates electricity from renewable energy resources, as that term is defined in Alaska Statute 42.45.045(l)(5) (incorporated by reference, see § 63.14).</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Black start engine</w:t>
      </w:r>
      <w:r w:rsidRPr="00BE0131">
        <w:rPr>
          <w:rFonts w:ascii="Arial" w:eastAsia="Times New Roman" w:hAnsi="Arial" w:cs="Arial"/>
          <w:sz w:val="18"/>
          <w:szCs w:val="18"/>
        </w:rPr>
        <w:t xml:space="preserve"> means an engine whose only purpose is to start up a combustion turbine.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CAA</w:t>
      </w:r>
      <w:r w:rsidRPr="00BE0131">
        <w:rPr>
          <w:rFonts w:ascii="Arial" w:eastAsia="Times New Roman" w:hAnsi="Arial" w:cs="Arial"/>
          <w:sz w:val="18"/>
          <w:szCs w:val="18"/>
        </w:rPr>
        <w:t xml:space="preserve"> means the Clean Air Act (42 U.S.C. 7401 </w:t>
      </w:r>
      <w:r w:rsidRPr="00BE0131">
        <w:rPr>
          <w:rFonts w:ascii="Arial" w:eastAsia="Times New Roman" w:hAnsi="Arial" w:cs="Arial"/>
          <w:i/>
          <w:iCs/>
          <w:sz w:val="18"/>
          <w:szCs w:val="18"/>
        </w:rPr>
        <w:t>et seq.,</w:t>
      </w:r>
      <w:r w:rsidRPr="00BE0131">
        <w:rPr>
          <w:rFonts w:ascii="Arial" w:eastAsia="Times New Roman" w:hAnsi="Arial" w:cs="Arial"/>
          <w:sz w:val="18"/>
          <w:szCs w:val="18"/>
        </w:rPr>
        <w:t xml:space="preserve"> as amended by Public Law 101-549, 104 Stat. 2399).</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Commercial emergency stationary RICE</w:t>
      </w:r>
      <w:r w:rsidRPr="00BE0131">
        <w:rPr>
          <w:rFonts w:ascii="Arial" w:eastAsia="Times New Roman" w:hAnsi="Arial" w:cs="Arial"/>
          <w:sz w:val="18"/>
          <w:szCs w:val="18"/>
        </w:rPr>
        <w:t xml:space="preserve"> means an emergency stationary RICE used in commercial establishments such as office buildings, hotels, stores, telecommunications facilities, restaurants, financial institutions such as banks, doctor's offices, and sports and performing arts facilities.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Compression ignition</w:t>
      </w:r>
      <w:r w:rsidRPr="00BE0131">
        <w:rPr>
          <w:rFonts w:ascii="Arial" w:eastAsia="Times New Roman" w:hAnsi="Arial" w:cs="Arial"/>
          <w:sz w:val="18"/>
          <w:szCs w:val="18"/>
        </w:rPr>
        <w:t xml:space="preserve"> means relating to a type of stationary internal combustion engine that is not a spark ignition engine.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Custody transfer</w:t>
      </w:r>
      <w:r w:rsidRPr="00BE0131">
        <w:rPr>
          <w:rFonts w:ascii="Arial" w:eastAsia="Times New Roman" w:hAnsi="Arial" w:cs="Arial"/>
          <w:sz w:val="18"/>
          <w:szCs w:val="18"/>
        </w:rPr>
        <w:t xml:space="preserve"> means the transfer of hydrocarbon liquids or natural gas: After processing and/or treatment in the producing operations, or from storage vessels or automatic transfer facilities or other such equipment, including product loading racks, to pipelines or any other forms of transportation. For the purposes of this subpart, the point at which such liquids or natural gas enters a natural gas processing plant is a point of custody transfer.</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Deviation</w:t>
      </w:r>
      <w:r w:rsidRPr="00BE0131">
        <w:rPr>
          <w:rFonts w:ascii="Arial" w:eastAsia="Times New Roman" w:hAnsi="Arial" w:cs="Arial"/>
          <w:sz w:val="18"/>
          <w:szCs w:val="18"/>
        </w:rPr>
        <w:t xml:space="preserve"> means any instance in which an affected source subject to this subpart, or an owner or operator of such a source: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Fails to meet any requirement or obligation established by this subpart, including but not limited to any emission limitation or operating limitation;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Fails to meet any term or condition that is adopted to implement an applicable requirement in this subpart and that is included in the operating permit for any affected source required to obtain such a permit; or</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Fails to meet any emission limitation or operating limitation in this subpart during malfunction, regardless or whether or not such failure is permitted by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Fails to satisfy the general duty to minimize emissions established by § 63.6(e</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1)(i).</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Diesel engine</w:t>
      </w:r>
      <w:r w:rsidRPr="00BE0131">
        <w:rPr>
          <w:rFonts w:ascii="Arial" w:eastAsia="Times New Roman" w:hAnsi="Arial" w:cs="Arial"/>
          <w:sz w:val="18"/>
          <w:szCs w:val="18"/>
        </w:rPr>
        <w:t xml:space="preserve"> means any stationary RICE in which a high boiling point liquid fuel injected into the combustion chamber ignites when the air charge has been compressed to a temperature sufficiently high for auto-ignition. This process is also known as compression ignition.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Diesel fuel</w:t>
      </w:r>
      <w:r w:rsidRPr="00BE0131">
        <w:rPr>
          <w:rFonts w:ascii="Arial" w:eastAsia="Times New Roman" w:hAnsi="Arial" w:cs="Arial"/>
          <w:sz w:val="18"/>
          <w:szCs w:val="18"/>
        </w:rPr>
        <w:t xml:space="preserve"> means any liquid obtained from the distillation of petroleum with a boiling point of approximately 150 to 360 degrees Celsius. One commonly used form is fuel oil number 2. Diesel fuel also includes any non-distillate fuel with comparable physical and chemical properties </w:t>
      </w:r>
      <w:proofErr w:type="gramStart"/>
      <w:r w:rsidRPr="00BE0131">
        <w:rPr>
          <w:rFonts w:ascii="Arial" w:eastAsia="Times New Roman" w:hAnsi="Arial" w:cs="Arial"/>
          <w:sz w:val="18"/>
          <w:szCs w:val="18"/>
        </w:rPr>
        <w:t xml:space="preserve">( </w:t>
      </w:r>
      <w:r w:rsidRPr="00BE0131">
        <w:rPr>
          <w:rFonts w:ascii="Arial" w:eastAsia="Times New Roman" w:hAnsi="Arial" w:cs="Arial"/>
          <w:i/>
          <w:iCs/>
          <w:sz w:val="18"/>
          <w:szCs w:val="18"/>
        </w:rPr>
        <w:t>e.g</w:t>
      </w:r>
      <w:proofErr w:type="gramEnd"/>
      <w:r w:rsidRPr="00BE0131">
        <w:rPr>
          <w:rFonts w:ascii="Arial" w:eastAsia="Times New Roman" w:hAnsi="Arial" w:cs="Arial"/>
          <w:i/>
          <w:iCs/>
          <w:sz w:val="18"/>
          <w:szCs w:val="18"/>
        </w:rPr>
        <w:t>.</w:t>
      </w:r>
      <w:r w:rsidRPr="00BE0131">
        <w:rPr>
          <w:rFonts w:ascii="Arial" w:eastAsia="Times New Roman" w:hAnsi="Arial" w:cs="Arial"/>
          <w:sz w:val="18"/>
          <w:szCs w:val="18"/>
        </w:rPr>
        <w:t xml:space="preserve"> biodiesel) that is suitable for use in compression ignition engines.</w:t>
      </w:r>
    </w:p>
    <w:p w:rsidR="005E34BC" w:rsidRPr="00BE0131" w:rsidRDefault="005E34BC">
      <w:pPr>
        <w:rPr>
          <w:rFonts w:ascii="Arial" w:eastAsia="Times New Roman" w:hAnsi="Arial" w:cs="Arial"/>
          <w:sz w:val="18"/>
          <w:szCs w:val="18"/>
        </w:rPr>
      </w:pPr>
      <w:r w:rsidRPr="00BE0131">
        <w:rPr>
          <w:rFonts w:ascii="Arial" w:eastAsia="Times New Roman" w:hAnsi="Arial" w:cs="Arial"/>
          <w:sz w:val="18"/>
          <w:szCs w:val="18"/>
        </w:rPr>
        <w:br w:type="page"/>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Digester gas</w:t>
      </w:r>
      <w:r w:rsidRPr="00BE0131">
        <w:rPr>
          <w:rFonts w:ascii="Arial" w:eastAsia="Times New Roman" w:hAnsi="Arial" w:cs="Arial"/>
          <w:sz w:val="18"/>
          <w:szCs w:val="18"/>
        </w:rPr>
        <w:t xml:space="preserve"> means any gaseous by-product of wastewater treatment typically formed through the anaerobic decomposition of organic waste materials and composed principally of methane and </w:t>
      </w:r>
      <w:proofErr w:type="gramStart"/>
      <w:r w:rsidRPr="00BE0131">
        <w:rPr>
          <w:rFonts w:ascii="Arial" w:eastAsia="Times New Roman" w:hAnsi="Arial" w:cs="Arial"/>
          <w:sz w:val="18"/>
          <w:szCs w:val="18"/>
        </w:rPr>
        <w:t>CO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w:t>
      </w:r>
      <w:proofErr w:type="gramEnd"/>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Dual-fuel engine</w:t>
      </w:r>
      <w:r w:rsidRPr="00BE0131">
        <w:rPr>
          <w:rFonts w:ascii="Arial" w:eastAsia="Times New Roman" w:hAnsi="Arial" w:cs="Arial"/>
          <w:sz w:val="18"/>
          <w:szCs w:val="18"/>
        </w:rPr>
        <w:t xml:space="preserve"> means any stationary RICE in which a liquid fuel (typically diesel fuel) is used for compression ignition and gaseous fuel (typically natural gas) is used as the primary fuel.</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Emergency stationary RICE</w:t>
      </w:r>
      <w:r w:rsidRPr="00BE0131">
        <w:rPr>
          <w:rFonts w:ascii="Arial" w:eastAsia="Times New Roman" w:hAnsi="Arial" w:cs="Arial"/>
          <w:sz w:val="18"/>
          <w:szCs w:val="18"/>
        </w:rPr>
        <w:t xml:space="preserve"> means any stationary reciprocating internal combustion engine that meets all of the criteria in paragraphs (1) through (3) of this definition. </w:t>
      </w:r>
      <w:proofErr w:type="gramStart"/>
      <w:r w:rsidRPr="00BE0131">
        <w:rPr>
          <w:rFonts w:ascii="Arial" w:eastAsia="Times New Roman" w:hAnsi="Arial" w:cs="Arial"/>
          <w:sz w:val="18"/>
          <w:szCs w:val="18"/>
        </w:rPr>
        <w:t>All emergency stationary RICE must comply with the requirements specified in § 63.6640(f) in order to be considered emergency stationary RICE.</w:t>
      </w:r>
      <w:proofErr w:type="gramEnd"/>
      <w:r w:rsidRPr="00BE0131">
        <w:rPr>
          <w:rFonts w:ascii="Arial" w:eastAsia="Times New Roman" w:hAnsi="Arial" w:cs="Arial"/>
          <w:sz w:val="18"/>
          <w:szCs w:val="18"/>
        </w:rPr>
        <w:t xml:space="preserve"> If the engine does not comply with the requirements specified in § 63.6640(f), then it is not considered to be an emergency stationary RICE under this subpart.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The stationary RICE is operated to provide electrical power or mechanical work during an emergency situation. Examples include stationary RICE used to produce power for critical networks or equipment (including power supplied to portions of a facility) when electric power from the local utility (or the normal power source, if the facility runs on its own power production) is interrupted, or stationary RICE used to pump water in the case of fire or flood, etc.</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The stationary RICE is operated under limited circumstances for situations not included in paragraph (1) of this definition, as specified in § 63.6640(f).</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The stationary RICE operates as part of a financial arrangement with another entity in situations not included in paragraph (1) of this definition only as allowed in § 63.6640(f)(2)(ii) or (iii) and § 63.6640(f)(4)(i) or (ii).</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Engine startup</w:t>
      </w:r>
      <w:r w:rsidRPr="00BE0131">
        <w:rPr>
          <w:rFonts w:ascii="Arial" w:eastAsia="Times New Roman" w:hAnsi="Arial" w:cs="Arial"/>
          <w:sz w:val="18"/>
          <w:szCs w:val="18"/>
        </w:rPr>
        <w:t xml:space="preserve"> means the time from initial start until applied load and engine and associated equipment reaches steady state or normal operation. For stationary engine with catalytic controls, engine startup means the time from initial start until applied load and engine and associated equipment, including the catalyst, reaches steady state or normal operation.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Four-stroke engine</w:t>
      </w:r>
      <w:r w:rsidRPr="00BE0131">
        <w:rPr>
          <w:rFonts w:ascii="Arial" w:eastAsia="Times New Roman" w:hAnsi="Arial" w:cs="Arial"/>
          <w:sz w:val="18"/>
          <w:szCs w:val="18"/>
        </w:rPr>
        <w:t xml:space="preserve"> means any type of engine which completes the power cycle in two crankshaft revolutions, with intake and compression strokes in the first revolution and power and exhaust strokes in the second revolution.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Gaseous fuel</w:t>
      </w:r>
      <w:r w:rsidRPr="00BE0131">
        <w:rPr>
          <w:rFonts w:ascii="Arial" w:eastAsia="Times New Roman" w:hAnsi="Arial" w:cs="Arial"/>
          <w:sz w:val="18"/>
          <w:szCs w:val="18"/>
        </w:rPr>
        <w:t xml:space="preserve"> means a material used for combustion which is in the gaseous state at standard atmospheric temperature and pressure conditions.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Gasoline</w:t>
      </w:r>
      <w:r w:rsidRPr="00BE0131">
        <w:rPr>
          <w:rFonts w:ascii="Arial" w:eastAsia="Times New Roman" w:hAnsi="Arial" w:cs="Arial"/>
          <w:sz w:val="18"/>
          <w:szCs w:val="18"/>
        </w:rPr>
        <w:t xml:space="preserve"> means any fuel sold in any State for use in motor vehicles and motor vehicle engines, or nonroad or stationary engines, and commonly or commercially known or sold as gasoline.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Glycol dehydration unit</w:t>
      </w:r>
      <w:r w:rsidRPr="00BE0131">
        <w:rPr>
          <w:rFonts w:ascii="Arial" w:eastAsia="Times New Roman" w:hAnsi="Arial" w:cs="Arial"/>
          <w:sz w:val="18"/>
          <w:szCs w:val="18"/>
        </w:rPr>
        <w:t xml:space="preserve"> means a device in which a liquid glycol (including, but not limited to, ethylene glycol, diethylene glycol, or triethylene glycol) absorbent directly contacts a natural gas stream and absorbs water in a contact tower or absorption column (absorber). The glycol contacts and absorbs water vapor and other gas stream constituents from the natural gas and becomes “rich” glycol. This glycol is then regenerated in the glycol dehydration unit reboiler. The “lean” glycol is then recycled.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roofErr w:type="gramStart"/>
      <w:r w:rsidRPr="00BE0131">
        <w:rPr>
          <w:rFonts w:ascii="Arial" w:eastAsia="Times New Roman" w:hAnsi="Arial" w:cs="Arial"/>
          <w:i/>
          <w:iCs/>
          <w:sz w:val="18"/>
          <w:szCs w:val="18"/>
        </w:rPr>
        <w:t>Hazardous air pollutants (HAP)</w:t>
      </w:r>
      <w:r w:rsidRPr="00BE0131">
        <w:rPr>
          <w:rFonts w:ascii="Arial" w:eastAsia="Times New Roman" w:hAnsi="Arial" w:cs="Arial"/>
          <w:sz w:val="18"/>
          <w:szCs w:val="18"/>
        </w:rPr>
        <w:t xml:space="preserve"> means</w:t>
      </w:r>
      <w:proofErr w:type="gramEnd"/>
      <w:r w:rsidRPr="00BE0131">
        <w:rPr>
          <w:rFonts w:ascii="Arial" w:eastAsia="Times New Roman" w:hAnsi="Arial" w:cs="Arial"/>
          <w:sz w:val="18"/>
          <w:szCs w:val="18"/>
        </w:rPr>
        <w:t xml:space="preserve"> any air pollutants listed in or pursuant to section 112(b) of the CAA.</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Institutional emergency stationary RICE</w:t>
      </w:r>
      <w:r w:rsidRPr="00BE0131">
        <w:rPr>
          <w:rFonts w:ascii="Arial" w:eastAsia="Times New Roman" w:hAnsi="Arial" w:cs="Arial"/>
          <w:sz w:val="18"/>
          <w:szCs w:val="18"/>
        </w:rPr>
        <w:t xml:space="preserve"> means an emergency stationary RICE used in institutional establishments such as medical centers, nursing homes, research centers, institutions of higher education, correctional facilities, elementary and secondary schools, libraries, religious establishments, police stations, and fire stations.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proofErr w:type="gramStart"/>
      <w:r w:rsidRPr="00BE0131">
        <w:rPr>
          <w:rFonts w:ascii="Arial" w:eastAsia="Times New Roman" w:hAnsi="Arial" w:cs="Arial"/>
          <w:i/>
          <w:iCs/>
          <w:sz w:val="18"/>
          <w:szCs w:val="18"/>
        </w:rPr>
        <w:t>ISO standard day conditions</w:t>
      </w:r>
      <w:r w:rsidRPr="00BE0131">
        <w:rPr>
          <w:rFonts w:ascii="Arial" w:eastAsia="Times New Roman" w:hAnsi="Arial" w:cs="Arial"/>
          <w:sz w:val="18"/>
          <w:szCs w:val="18"/>
        </w:rPr>
        <w:t xml:space="preserve"> means</w:t>
      </w:r>
      <w:proofErr w:type="gramEnd"/>
      <w:r w:rsidRPr="00BE0131">
        <w:rPr>
          <w:rFonts w:ascii="Arial" w:eastAsia="Times New Roman" w:hAnsi="Arial" w:cs="Arial"/>
          <w:sz w:val="18"/>
          <w:szCs w:val="18"/>
        </w:rPr>
        <w:t xml:space="preserve"> 288 degrees Kelvin (15 degrees Celsius), 60 percent relative humidity and 101.3 kilopascals pressure.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lastRenderedPageBreak/>
        <w:t>Landfill gas</w:t>
      </w:r>
      <w:r w:rsidRPr="00BE0131">
        <w:rPr>
          <w:rFonts w:ascii="Arial" w:eastAsia="Times New Roman" w:hAnsi="Arial" w:cs="Arial"/>
          <w:sz w:val="18"/>
          <w:szCs w:val="18"/>
        </w:rPr>
        <w:t xml:space="preserve"> means a gaseous by-product of the land application of municipal refuse typically formed through the anaerobic decomposition of waste materials and composed principally of methane and </w:t>
      </w:r>
      <w:proofErr w:type="gramStart"/>
      <w:r w:rsidRPr="00BE0131">
        <w:rPr>
          <w:rFonts w:ascii="Arial" w:eastAsia="Times New Roman" w:hAnsi="Arial" w:cs="Arial"/>
          <w:sz w:val="18"/>
          <w:szCs w:val="18"/>
        </w:rPr>
        <w:t>CO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w:t>
      </w:r>
      <w:proofErr w:type="gramEnd"/>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Lean burn engine</w:t>
      </w:r>
      <w:r w:rsidRPr="00BE0131">
        <w:rPr>
          <w:rFonts w:ascii="Arial" w:eastAsia="Times New Roman" w:hAnsi="Arial" w:cs="Arial"/>
          <w:sz w:val="18"/>
          <w:szCs w:val="18"/>
        </w:rPr>
        <w:t xml:space="preserve"> means any two-stroke or four-stroke spark ignited engine that does not meet the definition of a rich burn engine.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Limited use stationary RICE</w:t>
      </w:r>
      <w:r w:rsidRPr="00BE0131">
        <w:rPr>
          <w:rFonts w:ascii="Arial" w:eastAsia="Times New Roman" w:hAnsi="Arial" w:cs="Arial"/>
          <w:sz w:val="18"/>
          <w:szCs w:val="18"/>
        </w:rPr>
        <w:t xml:space="preserve"> means any stationary RICE that operates less than 100 hours per year.</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Liquefied petroleum gas</w:t>
      </w:r>
      <w:r w:rsidRPr="00BE0131">
        <w:rPr>
          <w:rFonts w:ascii="Arial" w:eastAsia="Times New Roman" w:hAnsi="Arial" w:cs="Arial"/>
          <w:sz w:val="18"/>
          <w:szCs w:val="18"/>
        </w:rPr>
        <w:t xml:space="preserve"> means any liquefied hydrocarbon gas obtained as a by-product in petroleum refining of natural gas production.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Liquid fuel</w:t>
      </w:r>
      <w:r w:rsidRPr="00BE0131">
        <w:rPr>
          <w:rFonts w:ascii="Arial" w:eastAsia="Times New Roman" w:hAnsi="Arial" w:cs="Arial"/>
          <w:sz w:val="18"/>
          <w:szCs w:val="18"/>
        </w:rPr>
        <w:t xml:space="preserve"> means any fuel in liquid form at standard temperature and pressure, including but not limited to diesel, residual/crude oil, kerosene/naphtha (jet fuel), and gasoline.</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Major Source,</w:t>
      </w:r>
      <w:r w:rsidRPr="00BE0131">
        <w:rPr>
          <w:rFonts w:ascii="Arial" w:eastAsia="Times New Roman" w:hAnsi="Arial" w:cs="Arial"/>
          <w:sz w:val="18"/>
          <w:szCs w:val="18"/>
        </w:rPr>
        <w:t xml:space="preserve"> as used in this subpart, shall have the same meaning as in § 63.2, except that: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Emissions from any oil or gas exploration or production well (with its associated equipment (as defined in this section)) and emissions from any pipeline compressor station or pump station shall not be aggregated with emissions from other similar units, to determine whether such emission points or stations are major sources, even when emission points are in a contiguous area or under common control;</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For oil and gas production facilities, emissions from processes, operations, or equipment that are not part of the same oil and gas production facility, as defined in § 63.1271 of subpart HHH of this part, shall not be aggregated;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For production field facilities, only HAP emissions from glycol dehydration units, storage vessel with the potential for flash emissions, combustion turbines and reciprocating internal combustion engines shall be aggregated for a major source determination; and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Emissions from processes, operations, and equipment that are not part of the same natural gas transmission and storage facility, as defined in § 63.1271 of subpart HHH of this part, shall not be aggregated.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Malfunction</w:t>
      </w:r>
      <w:r w:rsidRPr="00BE0131">
        <w:rPr>
          <w:rFonts w:ascii="Arial" w:eastAsia="Times New Roman" w:hAnsi="Arial" w:cs="Arial"/>
          <w:sz w:val="18"/>
          <w:szCs w:val="18"/>
        </w:rPr>
        <w:t xml:space="preserve"> means any sudden, infrequent, and not reasonably preventable failure of air pollution control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Natural gas</w:t>
      </w:r>
      <w:r w:rsidRPr="00BE0131">
        <w:rPr>
          <w:rFonts w:ascii="Arial" w:eastAsia="Times New Roman" w:hAnsi="Arial" w:cs="Arial"/>
          <w:sz w:val="18"/>
          <w:szCs w:val="18"/>
        </w:rPr>
        <w:t xml:space="preserve"> means a naturally occurring mixture of hydrocarbon and non-hydrocarbon gases found in geologic formations beneath the Earth's surface, of which the principal constituent is methane. Natural gas may be field or pipeline quality.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Non-selective catalytic reduction (NSCR)</w:t>
      </w:r>
      <w:r w:rsidRPr="00BE0131">
        <w:rPr>
          <w:rFonts w:ascii="Arial" w:eastAsia="Times New Roman" w:hAnsi="Arial" w:cs="Arial"/>
          <w:sz w:val="18"/>
          <w:szCs w:val="18"/>
        </w:rPr>
        <w:t xml:space="preserve"> means an add-on catalytic nitrogen oxides (</w:t>
      </w:r>
      <w:proofErr w:type="gramStart"/>
      <w:r w:rsidRPr="00BE0131">
        <w:rPr>
          <w:rFonts w:ascii="Arial" w:eastAsia="Times New Roman" w:hAnsi="Arial" w:cs="Arial"/>
          <w:sz w:val="18"/>
          <w:szCs w:val="18"/>
        </w:rPr>
        <w:t>NO</w:t>
      </w:r>
      <w:r w:rsidRPr="00BE0131">
        <w:rPr>
          <w:rFonts w:ascii="Arial" w:eastAsia="Times New Roman" w:hAnsi="Arial" w:cs="Arial"/>
          <w:sz w:val="13"/>
          <w:szCs w:val="13"/>
          <w:vertAlign w:val="subscript"/>
        </w:rPr>
        <w:t>X</w:t>
      </w:r>
      <w:r w:rsidRPr="00BE0131">
        <w:rPr>
          <w:rFonts w:ascii="Arial" w:eastAsia="Times New Roman" w:hAnsi="Arial" w:cs="Arial"/>
          <w:sz w:val="18"/>
          <w:szCs w:val="18"/>
        </w:rPr>
        <w:t xml:space="preserve"> )</w:t>
      </w:r>
      <w:proofErr w:type="gramEnd"/>
      <w:r w:rsidRPr="00BE0131">
        <w:rPr>
          <w:rFonts w:ascii="Arial" w:eastAsia="Times New Roman" w:hAnsi="Arial" w:cs="Arial"/>
          <w:sz w:val="18"/>
          <w:szCs w:val="18"/>
        </w:rPr>
        <w:t xml:space="preserve"> control device for rich burn engines that, in a two-step reaction, promotes the conversion of excess oxygen, NO</w:t>
      </w:r>
      <w:r w:rsidRPr="00BE0131">
        <w:rPr>
          <w:rFonts w:ascii="Arial" w:eastAsia="Times New Roman" w:hAnsi="Arial" w:cs="Arial"/>
          <w:sz w:val="13"/>
          <w:szCs w:val="13"/>
          <w:vertAlign w:val="subscript"/>
        </w:rPr>
        <w:t>X</w:t>
      </w:r>
      <w:r w:rsidRPr="00BE0131">
        <w:rPr>
          <w:rFonts w:ascii="Arial" w:eastAsia="Times New Roman" w:hAnsi="Arial" w:cs="Arial"/>
          <w:sz w:val="18"/>
          <w:szCs w:val="18"/>
        </w:rPr>
        <w:t xml:space="preserve"> , CO, and volatile organic compounds (VOC) into CO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 nitrogen, and water.</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Oil and gas production facility</w:t>
      </w:r>
      <w:r w:rsidRPr="00BE0131">
        <w:rPr>
          <w:rFonts w:ascii="Arial" w:eastAsia="Times New Roman" w:hAnsi="Arial" w:cs="Arial"/>
          <w:sz w:val="18"/>
          <w:szCs w:val="18"/>
        </w:rPr>
        <w:t xml:space="preserve"> as used in this subpart means any grouping of equipment where hydrocarbon liquids are processed, upgraded ( </w:t>
      </w:r>
      <w:r w:rsidRPr="00BE0131">
        <w:rPr>
          <w:rFonts w:ascii="Arial" w:eastAsia="Times New Roman" w:hAnsi="Arial" w:cs="Arial"/>
          <w:i/>
          <w:iCs/>
          <w:sz w:val="18"/>
          <w:szCs w:val="18"/>
        </w:rPr>
        <w:t>i.e.,</w:t>
      </w:r>
      <w:r w:rsidRPr="00BE0131">
        <w:rPr>
          <w:rFonts w:ascii="Arial" w:eastAsia="Times New Roman" w:hAnsi="Arial" w:cs="Arial"/>
          <w:sz w:val="18"/>
          <w:szCs w:val="18"/>
        </w:rPr>
        <w:t xml:space="preserve"> remove impurities or other constituents to meet contract specifications), or stored prior to the point of custody transfer; or where natural gas is processed, upgraded, or stored prior to entering the natural gas transmission and storage source category. For purposes of a major source determination, facility (including a building, structure, or installation) means oil and natural gas production and processing equipment that is located within the boundaries of an individual surface site as defined in this section. Equipment that is part of a facility will typically be located within close proximity to other equipment located at the same facility. Pieces of production equipment or groupings of equipment located on different oil and gas leases, mineral fee tracts, lease tracts, subsurface or surface unit areas, surface fee tracts, surface lease tracts, or separate surface sites, whether or not connected by a road, waterway, power line or pipeline, shall not be considered part of the same facility. Examples of facilities in the oil and natural gas production source category include, but are not limited to, well sites, satellite tank batteries, central tank batteries, a compressor station that transports natural gas to a natural gas processing plant, and natural gas processing plants.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lastRenderedPageBreak/>
        <w:t>Oxidation catalyst</w:t>
      </w:r>
      <w:r w:rsidRPr="00BE0131">
        <w:rPr>
          <w:rFonts w:ascii="Arial" w:eastAsia="Times New Roman" w:hAnsi="Arial" w:cs="Arial"/>
          <w:sz w:val="18"/>
          <w:szCs w:val="18"/>
        </w:rPr>
        <w:t xml:space="preserve"> means an add-on catalytic control device that controls CO and VOC by oxidation.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Peaking unit or engine</w:t>
      </w:r>
      <w:r w:rsidRPr="00BE0131">
        <w:rPr>
          <w:rFonts w:ascii="Arial" w:eastAsia="Times New Roman" w:hAnsi="Arial" w:cs="Arial"/>
          <w:sz w:val="18"/>
          <w:szCs w:val="18"/>
        </w:rPr>
        <w:t xml:space="preserve"> means any standby engine intended for use during periods of high demand that are not emergencies.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Percent load</w:t>
      </w:r>
      <w:r w:rsidRPr="00BE0131">
        <w:rPr>
          <w:rFonts w:ascii="Arial" w:eastAsia="Times New Roman" w:hAnsi="Arial" w:cs="Arial"/>
          <w:sz w:val="18"/>
          <w:szCs w:val="18"/>
        </w:rPr>
        <w:t xml:space="preserve"> means the fractional power of an engine compared to its maximum manufacturer's design capacity at engine site conditions. Percent load may range between 0 percent to above 100 percent.</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Potential to emit</w:t>
      </w:r>
      <w:r w:rsidRPr="00BE0131">
        <w:rPr>
          <w:rFonts w:ascii="Arial" w:eastAsia="Times New Roman" w:hAnsi="Arial" w:cs="Arial"/>
          <w:sz w:val="18"/>
          <w:szCs w:val="18"/>
        </w:rPr>
        <w:t xml:space="preserve"> 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 For oil and natural gas production facilities subject to subpart HH of this part, the potential to emit provisions in § 63.760(a) may be used. For natural gas transmission and storage facilities subject to subpart HHH of this part, the maximum annual facility gas throughput for storage facilities may be determined according to § 63.1270(a)(1) and the maximum annual throughput for transmission facilities may be determined according to § 63.1270(a)(2).</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Production field facility</w:t>
      </w:r>
      <w:r w:rsidRPr="00BE0131">
        <w:rPr>
          <w:rFonts w:ascii="Arial" w:eastAsia="Times New Roman" w:hAnsi="Arial" w:cs="Arial"/>
          <w:sz w:val="18"/>
          <w:szCs w:val="18"/>
        </w:rPr>
        <w:t xml:space="preserve"> means those oil and gas production facilities located prior to the point of custody transfer.</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Production well</w:t>
      </w:r>
      <w:r w:rsidRPr="00BE0131">
        <w:rPr>
          <w:rFonts w:ascii="Arial" w:eastAsia="Times New Roman" w:hAnsi="Arial" w:cs="Arial"/>
          <w:sz w:val="18"/>
          <w:szCs w:val="18"/>
        </w:rPr>
        <w:t xml:space="preserve"> means any hole drilled in the earth from which crude oil, condensate, or field natural gas is extracted.</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Propane</w:t>
      </w:r>
      <w:r w:rsidRPr="00BE0131">
        <w:rPr>
          <w:rFonts w:ascii="Arial" w:eastAsia="Times New Roman" w:hAnsi="Arial" w:cs="Arial"/>
          <w:sz w:val="18"/>
          <w:szCs w:val="18"/>
        </w:rPr>
        <w:t xml:space="preserve"> means a colorless gas derived from petroleum and natural gas, with the molecular structure C</w:t>
      </w:r>
      <w:r w:rsidRPr="00BE0131">
        <w:rPr>
          <w:rFonts w:ascii="Arial" w:eastAsia="Times New Roman" w:hAnsi="Arial" w:cs="Arial"/>
          <w:sz w:val="13"/>
          <w:szCs w:val="13"/>
          <w:vertAlign w:val="subscript"/>
        </w:rPr>
        <w:t>3</w:t>
      </w:r>
      <w:r w:rsidRPr="00BE0131">
        <w:rPr>
          <w:rFonts w:ascii="Arial" w:eastAsia="Times New Roman" w:hAnsi="Arial" w:cs="Arial"/>
          <w:sz w:val="18"/>
          <w:szCs w:val="18"/>
        </w:rPr>
        <w:t xml:space="preserve"> </w:t>
      </w:r>
      <w:proofErr w:type="gramStart"/>
      <w:r w:rsidRPr="00BE0131">
        <w:rPr>
          <w:rFonts w:ascii="Arial" w:eastAsia="Times New Roman" w:hAnsi="Arial" w:cs="Arial"/>
          <w:sz w:val="18"/>
          <w:szCs w:val="18"/>
        </w:rPr>
        <w:t>H</w:t>
      </w:r>
      <w:r w:rsidRPr="00BE0131">
        <w:rPr>
          <w:rFonts w:ascii="Arial" w:eastAsia="Times New Roman" w:hAnsi="Arial" w:cs="Arial"/>
          <w:sz w:val="13"/>
          <w:szCs w:val="13"/>
          <w:vertAlign w:val="subscript"/>
        </w:rPr>
        <w:t>8</w:t>
      </w:r>
      <w:r w:rsidRPr="00BE0131">
        <w:rPr>
          <w:rFonts w:ascii="Arial" w:eastAsia="Times New Roman" w:hAnsi="Arial" w:cs="Arial"/>
          <w:sz w:val="18"/>
          <w:szCs w:val="18"/>
        </w:rPr>
        <w:t xml:space="preserve"> .</w:t>
      </w:r>
      <w:proofErr w:type="gramEnd"/>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Remote stationary RICE</w:t>
      </w:r>
      <w:r w:rsidRPr="00BE0131">
        <w:rPr>
          <w:rFonts w:ascii="Arial" w:eastAsia="Times New Roman" w:hAnsi="Arial" w:cs="Arial"/>
          <w:sz w:val="18"/>
          <w:szCs w:val="18"/>
        </w:rPr>
        <w:t xml:space="preserve"> means stationary RICE meeting any of the following criteria:</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Stationary RICE located in an offshore area that is beyond the line of ordinary low water along that portion of the coast of the United States that is in direct contact with the open seas and beyond the line marking the seaward limit of inland waters.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Stationary RICE located on a pipeline segment that meets both of the criteria in paragraphs (2</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i) and (ii) of this definition.</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 A pipeline segment with 10 or fewer buildings intended for human occupancy and no buildings with four or more stories within 220 yards (200 meters) on either side of the centerline of any continuous 1-mile (1.6 kilometers) length of pipeline. Each separate dwelling unit in a multiple dwelling unit building is counted as a separate building intended for human occupancy.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 The pipeline segment does not lie within 100 yards (91 meters) of either a building or a small, well-defined outside area (such as a playground, recreation area, outdoor theater, or other place of public assembly) that is occupied by 20 or more persons on at least 5 days a week for 10 weeks in any 12-month period. The days and weeks need not be consecutive. The building or area is considered occupied for a full day if it is occupied for any portion of the day.</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(iii) For purposes of this paragraph (2), the term pipeline segment means all parts of those physical facilities through which gas moves in transportation, including but not limited to pipe, valves, and other appurtenance attached to pipe, compressor units, metering stations, regulator stations, delivery stations, holders, and fabricated assemblies. Stationary RICE located within 50 yards (46 meters) of the pipeline segment providing power for equipment on a pipeline segment are part of the pipeline segment. Transportation of gas means the gathering, transmission, or distribution of gas by pipeline, or the storage of gas. A building is intended for human occupancy if its primary use is for a purpose involving the presence of humans.</w:t>
      </w:r>
    </w:p>
    <w:p w:rsidR="005E34BC" w:rsidRPr="00BE0131" w:rsidRDefault="005E34BC" w:rsidP="005E34BC">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Stationary RICE that are not located on gas pipelines and that have 5 or fewer buildings intended for human occupancy and no buildings with four or more stories within a 0.25 mile radius around the engine. A building is intended for human occupancy if its primary use is for a purpose involving the presence of humans.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lastRenderedPageBreak/>
        <w:t>Residential emergency stationary RICE</w:t>
      </w:r>
      <w:r w:rsidRPr="00BE0131">
        <w:rPr>
          <w:rFonts w:ascii="Arial" w:eastAsia="Times New Roman" w:hAnsi="Arial" w:cs="Arial"/>
          <w:sz w:val="18"/>
          <w:szCs w:val="18"/>
        </w:rPr>
        <w:t xml:space="preserve"> means an emergency stationary RICE used in residential establishments such as homes or apartment buildings.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Responsible official</w:t>
      </w:r>
      <w:r w:rsidRPr="00BE0131">
        <w:rPr>
          <w:rFonts w:ascii="Arial" w:eastAsia="Times New Roman" w:hAnsi="Arial" w:cs="Arial"/>
          <w:sz w:val="18"/>
          <w:szCs w:val="18"/>
        </w:rPr>
        <w:t xml:space="preserve"> means responsible official as defined in 40 CFR 70.2.</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Rich burn engine</w:t>
      </w:r>
      <w:r w:rsidRPr="00BE0131">
        <w:rPr>
          <w:rFonts w:ascii="Arial" w:eastAsia="Times New Roman" w:hAnsi="Arial" w:cs="Arial"/>
          <w:sz w:val="18"/>
          <w:szCs w:val="18"/>
        </w:rPr>
        <w:t xml:space="preserve"> means any four-stroke spark ignited engine where the manufacturer's recommended operating air/fuel ratio divided by the stoichiometric air/fuel ratio at full load conditions is less than or equal to 1.1. Engines originally manufactured as rich burn engines, but modified prior to December 19, 2002 with passive emission control technology for NO</w:t>
      </w:r>
      <w:r w:rsidRPr="00BE0131">
        <w:rPr>
          <w:rFonts w:ascii="Arial" w:eastAsia="Times New Roman" w:hAnsi="Arial" w:cs="Arial"/>
          <w:sz w:val="13"/>
          <w:szCs w:val="13"/>
          <w:vertAlign w:val="subscript"/>
        </w:rPr>
        <w:t>X</w:t>
      </w:r>
      <w:r w:rsidRPr="00BE0131">
        <w:rPr>
          <w:rFonts w:ascii="Arial" w:eastAsia="Times New Roman" w:hAnsi="Arial" w:cs="Arial"/>
          <w:sz w:val="18"/>
          <w:szCs w:val="18"/>
        </w:rPr>
        <w:t xml:space="preserve"> (such as pre-combustion chambers) will be considered lean burn engines. Also, existing engines where there are no manufacturer's recommendations regarding air/fuel ratio will be considered a rich burn engine if the excess oxygen content of the exhaust at full load conditions is less than or equal to 2 percent.</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Site-rated HP</w:t>
      </w:r>
      <w:r w:rsidRPr="00BE0131">
        <w:rPr>
          <w:rFonts w:ascii="Arial" w:eastAsia="Times New Roman" w:hAnsi="Arial" w:cs="Arial"/>
          <w:sz w:val="18"/>
          <w:szCs w:val="18"/>
        </w:rPr>
        <w:t xml:space="preserve"> means the maximum manufacturer's design capacity at engine site conditions.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Spark ignition</w:t>
      </w:r>
      <w:r w:rsidRPr="00BE0131">
        <w:rPr>
          <w:rFonts w:ascii="Arial" w:eastAsia="Times New Roman" w:hAnsi="Arial" w:cs="Arial"/>
          <w:sz w:val="18"/>
          <w:szCs w:val="18"/>
        </w:rPr>
        <w:t xml:space="preserve"> means relating to either: A gasoline-fueled engine; or any other type of engine with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CI and gaseous fuel (typically natural gas) is used as the primary fuel at an annual average ratio of less than 2 parts diesel fuel to 100 parts total fuel on an energy equivalent basis are spark ignition engines.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Stationary reciprocating internal combustion engine (RICE)</w:t>
      </w:r>
      <w:r w:rsidRPr="00BE0131">
        <w:rPr>
          <w:rFonts w:ascii="Arial" w:eastAsia="Times New Roman" w:hAnsi="Arial" w:cs="Arial"/>
          <w:sz w:val="18"/>
          <w:szCs w:val="18"/>
        </w:rPr>
        <w:t xml:space="preserve"> means any reciprocating internal combustion engine which uses reciprocating motion to convert heat energy into mechanical work and which is not mobile. Stationary RICE </w:t>
      </w:r>
      <w:proofErr w:type="gramStart"/>
      <w:r w:rsidRPr="00BE0131">
        <w:rPr>
          <w:rFonts w:ascii="Arial" w:eastAsia="Times New Roman" w:hAnsi="Arial" w:cs="Arial"/>
          <w:sz w:val="18"/>
          <w:szCs w:val="18"/>
        </w:rPr>
        <w:t>differ</w:t>
      </w:r>
      <w:proofErr w:type="gramEnd"/>
      <w:r w:rsidRPr="00BE0131">
        <w:rPr>
          <w:rFonts w:ascii="Arial" w:eastAsia="Times New Roman" w:hAnsi="Arial" w:cs="Arial"/>
          <w:sz w:val="18"/>
          <w:szCs w:val="18"/>
        </w:rPr>
        <w:t xml:space="preserve"> from mobile RICE in that a stationary RICE is not a non-road engine as defined at 40 CFR 1068.30, and is not used to propel a motor vehicle or a vehicle used solely for competition.</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Stationary RICE test cell/stand</w:t>
      </w:r>
      <w:r w:rsidRPr="00BE0131">
        <w:rPr>
          <w:rFonts w:ascii="Arial" w:eastAsia="Times New Roman" w:hAnsi="Arial" w:cs="Arial"/>
          <w:sz w:val="18"/>
          <w:szCs w:val="18"/>
        </w:rPr>
        <w:t xml:space="preserve"> means an engine test cell/stand, as defined in subpart PPPPP of this </w:t>
      </w:r>
      <w:proofErr w:type="gramStart"/>
      <w:r w:rsidRPr="00BE0131">
        <w:rPr>
          <w:rFonts w:ascii="Arial" w:eastAsia="Times New Roman" w:hAnsi="Arial" w:cs="Arial"/>
          <w:sz w:val="18"/>
          <w:szCs w:val="18"/>
        </w:rPr>
        <w:t>part, that</w:t>
      </w:r>
      <w:proofErr w:type="gramEnd"/>
      <w:r w:rsidRPr="00BE0131">
        <w:rPr>
          <w:rFonts w:ascii="Arial" w:eastAsia="Times New Roman" w:hAnsi="Arial" w:cs="Arial"/>
          <w:sz w:val="18"/>
          <w:szCs w:val="18"/>
        </w:rPr>
        <w:t xml:space="preserve"> tests stationary RICE.</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Stoichiometric</w:t>
      </w:r>
      <w:r w:rsidRPr="00BE0131">
        <w:rPr>
          <w:rFonts w:ascii="Arial" w:eastAsia="Times New Roman" w:hAnsi="Arial" w:cs="Arial"/>
          <w:sz w:val="18"/>
          <w:szCs w:val="18"/>
        </w:rPr>
        <w:t xml:space="preserve"> means the theoretical air-to-fuel ratio required for complete combustion.</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Storage vessel with the potential for flash emissions</w:t>
      </w:r>
      <w:r w:rsidRPr="00BE0131">
        <w:rPr>
          <w:rFonts w:ascii="Arial" w:eastAsia="Times New Roman" w:hAnsi="Arial" w:cs="Arial"/>
          <w:sz w:val="18"/>
          <w:szCs w:val="18"/>
        </w:rPr>
        <w:t xml:space="preserve"> means any storage vessel that contains a hydrocarbon liquid with a stock tank gas-to-oil ratio equal to or greater than 0.31 cubic meters per liter and an American Petroleum Institute gravity equal to or greater than 40 degrees and an actual annual average hydrocarbon liquid throughput equal to or greater than 79,500 liters per day. Flash emissions occur when dissolved hydrocarbons in the fluid evolve from solution when the fluid pressure is reduced.</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Subpart</w:t>
      </w:r>
      <w:r w:rsidRPr="00BE0131">
        <w:rPr>
          <w:rFonts w:ascii="Arial" w:eastAsia="Times New Roman" w:hAnsi="Arial" w:cs="Arial"/>
          <w:sz w:val="18"/>
          <w:szCs w:val="18"/>
        </w:rPr>
        <w:t xml:space="preserve"> means 40 CFR </w:t>
      </w:r>
      <w:proofErr w:type="gramStart"/>
      <w:r w:rsidRPr="00BE0131">
        <w:rPr>
          <w:rFonts w:ascii="Arial" w:eastAsia="Times New Roman" w:hAnsi="Arial" w:cs="Arial"/>
          <w:sz w:val="18"/>
          <w:szCs w:val="18"/>
        </w:rPr>
        <w:t>part</w:t>
      </w:r>
      <w:proofErr w:type="gramEnd"/>
      <w:r w:rsidRPr="00BE0131">
        <w:rPr>
          <w:rFonts w:ascii="Arial" w:eastAsia="Times New Roman" w:hAnsi="Arial" w:cs="Arial"/>
          <w:sz w:val="18"/>
          <w:szCs w:val="18"/>
        </w:rPr>
        <w:t xml:space="preserve"> 63, subpart ZZZZ.</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Surface site</w:t>
      </w:r>
      <w:r w:rsidRPr="00BE0131">
        <w:rPr>
          <w:rFonts w:ascii="Arial" w:eastAsia="Times New Roman" w:hAnsi="Arial" w:cs="Arial"/>
          <w:sz w:val="18"/>
          <w:szCs w:val="18"/>
        </w:rPr>
        <w:t xml:space="preserve"> means any combination of one or more graded pad sites, gravel pad sites, foundations, platforms, or the immediate physical location upon which equipment is physically affixed.</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Two-stroke engine</w:t>
      </w:r>
      <w:r w:rsidRPr="00BE0131">
        <w:rPr>
          <w:rFonts w:ascii="Arial" w:eastAsia="Times New Roman" w:hAnsi="Arial" w:cs="Arial"/>
          <w:sz w:val="18"/>
          <w:szCs w:val="18"/>
        </w:rPr>
        <w:t xml:space="preserve"> means a type of engine which completes the power cycle in single crankshaft revolution by combining the intake and compression operations into one stroke and the power and exhaust operations into a second stroke. This system requires auxiliary scavenging and inherently runs lean of stoichiometric.</w:t>
      </w:r>
    </w:p>
    <w:p w:rsidR="005E34BC" w:rsidRPr="00BE0131" w:rsidRDefault="005E34BC" w:rsidP="00F619ED">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[69 FR 33506, June 15, 2004, as amended at 71 FR 20467, Apr. 20, 2006; 73 FR 3607, Jan. 18, 2008; 75 FR 9679, Mar. 3, 2010; 75 FR 51592, Aug. 20, 2010; 76 FR 12867, Mar. 9, 2011; 78 FR 6706, Jan. 30, 2013]</w:t>
      </w:r>
    </w:p>
    <w:p w:rsidR="00F619ED" w:rsidRPr="00BE0131" w:rsidRDefault="00F619ED">
      <w:pPr>
        <w:rPr>
          <w:rFonts w:ascii="Arial" w:eastAsia="Times New Roman" w:hAnsi="Arial" w:cs="Arial"/>
          <w:b/>
          <w:bCs/>
          <w:sz w:val="18"/>
          <w:szCs w:val="18"/>
        </w:rPr>
      </w:pPr>
      <w:bookmarkStart w:id="34" w:name="40:14.0.1.1.1.1.117.27.1"/>
      <w:bookmarkEnd w:id="34"/>
      <w:r w:rsidRPr="00BE0131">
        <w:rPr>
          <w:rFonts w:ascii="Arial" w:eastAsia="Times New Roman" w:hAnsi="Arial" w:cs="Arial"/>
          <w:b/>
          <w:bCs/>
          <w:sz w:val="18"/>
          <w:szCs w:val="18"/>
        </w:rPr>
        <w:br w:type="page"/>
      </w:r>
    </w:p>
    <w:p w:rsidR="005E34BC" w:rsidRPr="00BE0131" w:rsidRDefault="005E34BC" w:rsidP="005E34BC">
      <w:pPr>
        <w:spacing w:before="200" w:after="100" w:line="240" w:lineRule="auto"/>
        <w:outlineLvl w:val="1"/>
        <w:rPr>
          <w:rFonts w:ascii="Arial" w:eastAsia="Times New Roman" w:hAnsi="Arial" w:cs="Arial"/>
          <w:b/>
          <w:bCs/>
          <w:sz w:val="18"/>
          <w:szCs w:val="18"/>
        </w:rPr>
      </w:pPr>
      <w:r w:rsidRPr="00BE0131">
        <w:rPr>
          <w:rFonts w:ascii="Arial" w:eastAsia="Times New Roman" w:hAnsi="Arial" w:cs="Arial"/>
          <w:b/>
          <w:bCs/>
          <w:sz w:val="18"/>
          <w:szCs w:val="18"/>
        </w:rPr>
        <w:lastRenderedPageBreak/>
        <w:t xml:space="preserve">Table 1 </w:t>
      </w:r>
      <w:r w:rsidRPr="00BE0131">
        <w:rPr>
          <w:rFonts w:ascii="Arial" w:eastAsia="Times New Roman" w:hAnsi="Arial" w:cs="Arial"/>
          <w:sz w:val="18"/>
          <w:szCs w:val="18"/>
        </w:rPr>
        <w:t>a</w:t>
      </w:r>
      <w:r w:rsidRPr="00BE0131">
        <w:rPr>
          <w:rFonts w:ascii="Arial" w:eastAsia="Times New Roman" w:hAnsi="Arial" w:cs="Arial"/>
          <w:b/>
          <w:bCs/>
          <w:sz w:val="18"/>
          <w:szCs w:val="18"/>
        </w:rPr>
        <w:t xml:space="preserve"> to Subpart ZZZZ of Part 63—Emission Limitations for Existing, New, and Reconstructed Spark Ignition, 4SRB Stationary RICE &gt; 500 HP Located at a Major Source of HAP Emissions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As stated in §§ 63.6600 and 63.6640, you must comply with the following emission limitations at 100 percent load plus or minus 10 percent for existing, new and reconstructed 4SRB stationary RICE &gt;500 HP located at a major source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016"/>
        <w:gridCol w:w="4299"/>
        <w:gridCol w:w="4075"/>
      </w:tblGrid>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For </w:t>
            </w:r>
            <w:proofErr w:type="gramStart"/>
            <w:r w:rsidRPr="00BE0131">
              <w:rPr>
                <w:rFonts w:ascii="Arial" w:eastAsia="Times New Roman" w:hAnsi="Arial" w:cs="Arial"/>
                <w:b/>
                <w:bCs/>
                <w:sz w:val="18"/>
                <w:szCs w:val="18"/>
              </w:rPr>
              <w:t>each .</w:t>
            </w:r>
            <w:proofErr w:type="gramEnd"/>
            <w:r w:rsidRPr="00BE0131">
              <w:rPr>
                <w:rFonts w:ascii="Arial" w:eastAsia="Times New Roman" w:hAnsi="Arial" w:cs="Arial"/>
                <w:b/>
                <w:bCs/>
                <w:sz w:val="18"/>
                <w:szCs w:val="18"/>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You must meet the following emission limitation, except during periods of </w:t>
            </w:r>
            <w:proofErr w:type="gramStart"/>
            <w:r w:rsidRPr="00BE0131">
              <w:rPr>
                <w:rFonts w:ascii="Arial" w:eastAsia="Times New Roman" w:hAnsi="Arial" w:cs="Arial"/>
                <w:b/>
                <w:bCs/>
                <w:sz w:val="18"/>
                <w:szCs w:val="18"/>
              </w:rPr>
              <w:t>startup .</w:t>
            </w:r>
            <w:proofErr w:type="gramEnd"/>
            <w:r w:rsidRPr="00BE0131">
              <w:rPr>
                <w:rFonts w:ascii="Arial" w:eastAsia="Times New Roman" w:hAnsi="Arial" w:cs="Arial"/>
                <w:b/>
                <w:bCs/>
                <w:sz w:val="18"/>
                <w:szCs w:val="18"/>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During periods of startup you </w:t>
            </w:r>
            <w:proofErr w:type="gramStart"/>
            <w:r w:rsidRPr="00BE0131">
              <w:rPr>
                <w:rFonts w:ascii="Arial" w:eastAsia="Times New Roman" w:hAnsi="Arial" w:cs="Arial"/>
                <w:b/>
                <w:bCs/>
                <w:sz w:val="18"/>
                <w:szCs w:val="18"/>
              </w:rPr>
              <w:t>must .</w:t>
            </w:r>
            <w:proofErr w:type="gramEnd"/>
            <w:r w:rsidRPr="00BE0131">
              <w:rPr>
                <w:rFonts w:ascii="Arial" w:eastAsia="Times New Roman" w:hAnsi="Arial" w:cs="Arial"/>
                <w:b/>
                <w:bCs/>
                <w:sz w:val="18"/>
                <w:szCs w:val="18"/>
              </w:rPr>
              <w:t>  .  .</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4SRB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formaldehyde emissions by 76 percent or more. If you commenced construction or reconstruction between December 19, 2002 and June 15, 2004, you may reduce formaldehyde emissions by 75 percent or more until June 15, 2007 or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Minimize the engine's time spent at idle and minimize the engine's startup time at startup to a period needed for appropriate and safe loading of the engine, not to exceed 30 minutes, after which time the non-startup emission limitations apply.</w:t>
            </w:r>
            <w:r w:rsidRPr="00BE0131">
              <w:rPr>
                <w:rFonts w:ascii="Arial" w:eastAsia="Times New Roman" w:hAnsi="Arial" w:cs="Arial"/>
                <w:sz w:val="18"/>
                <w:szCs w:val="18"/>
                <w:vertAlign w:val="superscript"/>
              </w:rPr>
              <w:t>1</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b. Limit the concentration of formaldehyde in the stationary RICE exhaust to 350 ppbvd or less at 15 percent O</w:t>
            </w:r>
            <w:r w:rsidRPr="00BE0131">
              <w:rPr>
                <w:rFonts w:ascii="Arial" w:eastAsia="Times New Roman" w:hAnsi="Arial" w:cs="Arial"/>
                <w:sz w:val="18"/>
                <w:szCs w:val="18"/>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bl>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vertAlign w:val="superscript"/>
        </w:rPr>
        <w:t>1</w:t>
      </w:r>
      <w:r w:rsidRPr="00BE0131">
        <w:rPr>
          <w:rFonts w:ascii="Arial" w:eastAsia="Times New Roman" w:hAnsi="Arial" w:cs="Arial"/>
          <w:sz w:val="18"/>
          <w:szCs w:val="18"/>
        </w:rPr>
        <w:t>Sources can petition the Administrator pursuant to the requirements of 40 CFR 63.6(g) for alternative work practices.</w:t>
      </w:r>
    </w:p>
    <w:p w:rsidR="005E34BC" w:rsidRPr="00BE0131" w:rsidRDefault="005E34BC" w:rsidP="00F619ED">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[75 FR 9679, Mar. 3, 2010, as amended at 75 FR 51592, Aug. 20, 2010]</w:t>
      </w:r>
    </w:p>
    <w:p w:rsidR="005E34BC" w:rsidRPr="00BE0131" w:rsidRDefault="005E34BC" w:rsidP="00F619ED">
      <w:pPr>
        <w:spacing w:before="200" w:after="100" w:line="240" w:lineRule="auto"/>
        <w:outlineLvl w:val="1"/>
        <w:rPr>
          <w:rFonts w:ascii="Arial" w:eastAsia="Times New Roman" w:hAnsi="Arial" w:cs="Arial"/>
          <w:b/>
          <w:bCs/>
          <w:sz w:val="18"/>
          <w:szCs w:val="18"/>
        </w:rPr>
      </w:pPr>
      <w:bookmarkStart w:id="35" w:name="40:14.0.1.1.1.1.117.27.2"/>
      <w:bookmarkEnd w:id="35"/>
      <w:r w:rsidRPr="00BE0131">
        <w:rPr>
          <w:rFonts w:ascii="Arial" w:eastAsia="Times New Roman" w:hAnsi="Arial" w:cs="Arial"/>
          <w:b/>
          <w:bCs/>
          <w:sz w:val="18"/>
          <w:szCs w:val="18"/>
        </w:rPr>
        <w:t xml:space="preserve">Table 1 </w:t>
      </w:r>
      <w:r w:rsidRPr="00BE0131">
        <w:rPr>
          <w:rFonts w:ascii="Arial" w:eastAsia="Times New Roman" w:hAnsi="Arial" w:cs="Arial"/>
          <w:sz w:val="18"/>
          <w:szCs w:val="18"/>
        </w:rPr>
        <w:t>b</w:t>
      </w:r>
      <w:r w:rsidRPr="00BE0131">
        <w:rPr>
          <w:rFonts w:ascii="Arial" w:eastAsia="Times New Roman" w:hAnsi="Arial" w:cs="Arial"/>
          <w:b/>
          <w:bCs/>
          <w:sz w:val="18"/>
          <w:szCs w:val="18"/>
        </w:rPr>
        <w:t xml:space="preserve"> to Subpart ZZZZ of Part 63—Operating Limitations for Existing, New, and Reconstructed SI 4SRB Stationary RICE &gt;500 HP Located at a Major Source of HAP Emissions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As stated in §§ 63.6600, 63.6603, 63.6630 and 63.6640, you must comply with the following operating limitations for existing, new and reconstructed 4SRB stationary RICE &gt;500 HP located at a major source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806"/>
        <w:gridCol w:w="4584"/>
      </w:tblGrid>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For </w:t>
            </w:r>
            <w:proofErr w:type="gramStart"/>
            <w:r w:rsidRPr="00BE0131">
              <w:rPr>
                <w:rFonts w:ascii="Arial" w:eastAsia="Times New Roman" w:hAnsi="Arial" w:cs="Arial"/>
                <w:b/>
                <w:bCs/>
                <w:sz w:val="18"/>
                <w:szCs w:val="18"/>
              </w:rPr>
              <w:t>each .</w:t>
            </w:r>
            <w:proofErr w:type="gramEnd"/>
            <w:r w:rsidRPr="00BE0131">
              <w:rPr>
                <w:rFonts w:ascii="Arial" w:eastAsia="Times New Roman" w:hAnsi="Arial" w:cs="Arial"/>
                <w:b/>
                <w:bCs/>
                <w:sz w:val="18"/>
                <w:szCs w:val="18"/>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You must meet the following operating limitation, except during periods of </w:t>
            </w:r>
            <w:proofErr w:type="gramStart"/>
            <w:r w:rsidRPr="00BE0131">
              <w:rPr>
                <w:rFonts w:ascii="Arial" w:eastAsia="Times New Roman" w:hAnsi="Arial" w:cs="Arial"/>
                <w:b/>
                <w:bCs/>
                <w:sz w:val="18"/>
                <w:szCs w:val="18"/>
              </w:rPr>
              <w:t>startup .</w:t>
            </w:r>
            <w:proofErr w:type="gramEnd"/>
            <w:r w:rsidRPr="00BE0131">
              <w:rPr>
                <w:rFonts w:ascii="Arial" w:eastAsia="Times New Roman" w:hAnsi="Arial" w:cs="Arial"/>
                <w:b/>
                <w:bCs/>
                <w:sz w:val="18"/>
                <w:szCs w:val="18"/>
              </w:rPr>
              <w:t>  .  .</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existing, new and reconstructed 4SRB stationary RICE &gt;500 HP located at a major source of HAP emissions complying with the requirement to reduce formaldehyde emissions by 76 percent or more (or by 75 percent or more, if applicable) and using NSCR; or</w:t>
            </w:r>
            <w:r w:rsidRPr="00BE0131">
              <w:rPr>
                <w:rFonts w:ascii="Arial" w:eastAsia="Times New Roman" w:hAnsi="Arial" w:cs="Arial"/>
                <w:sz w:val="18"/>
                <w:szCs w:val="18"/>
              </w:rPr>
              <w:br/>
              <w:t>existing, new and reconstructed 4SRB stationary RICE &gt;500 HP located at a major source of HAP emissions complying with the requirement to limit the concentration of formaldehyde in the stationary RICE exhaust to 350 ppbvd or less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and using NSCR;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maintain your catalyst so that the pressure drop across the catalyst does not change by more than 2 inches of water at 100 percent load plus or minus 10 percent from the pressure drop across the catalyst measured during the initial performance test; and</w:t>
            </w:r>
            <w:r w:rsidRPr="00BE0131">
              <w:rPr>
                <w:rFonts w:ascii="Arial" w:eastAsia="Times New Roman" w:hAnsi="Arial" w:cs="Arial"/>
                <w:sz w:val="18"/>
                <w:szCs w:val="18"/>
              </w:rPr>
              <w:br/>
              <w:t>b. maintain the temperature of your stationary RICE exhaust so that the catalyst inlet temperature is greater than or equal to 750 °F and less than or equal to 1250 °F.</w:t>
            </w:r>
            <w:r w:rsidRPr="00BE0131">
              <w:rPr>
                <w:rFonts w:ascii="Arial" w:eastAsia="Times New Roman" w:hAnsi="Arial" w:cs="Arial"/>
                <w:sz w:val="18"/>
                <w:szCs w:val="18"/>
                <w:vertAlign w:val="superscript"/>
              </w:rPr>
              <w:t>1</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2. existing, new and reconstructed 4SRB stationary RICE &gt;500 HP located at a major source of HAP emissions complying with the requirement to reduce formaldehyde emissions by 76 percent or more (or by 75 percent or more, if applicable) and not using NSCR; or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Comply with any operating limitations approved by the Administrator.</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existing, new and reconstructed 4SRB stationary RICE &gt;500 HP located at a major source of HAP emissions complying with the requirement to limit the concentration of formaldehyde in the stationary RICE exhaust to 350 ppbvd or less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bl>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vertAlign w:val="superscript"/>
        </w:rPr>
        <w:lastRenderedPageBreak/>
        <w:t>1</w:t>
      </w:r>
      <w:r w:rsidRPr="00BE0131">
        <w:rPr>
          <w:rFonts w:ascii="Arial" w:eastAsia="Times New Roman" w:hAnsi="Arial" w:cs="Arial"/>
          <w:sz w:val="18"/>
          <w:szCs w:val="18"/>
        </w:rPr>
        <w:t> Sources can petition the Administrator pursuant to the requirements of 40 CFR 63.8(f) for a different temperature range.</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[78 FR 6706,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36" w:name="40:14.0.1.1.1.1.117.27.3"/>
      <w:bookmarkEnd w:id="36"/>
      <w:r w:rsidRPr="00BE0131">
        <w:rPr>
          <w:rFonts w:ascii="Arial" w:eastAsia="Times New Roman" w:hAnsi="Arial" w:cs="Arial"/>
          <w:b/>
          <w:bCs/>
          <w:sz w:val="18"/>
          <w:szCs w:val="18"/>
        </w:rPr>
        <w:t xml:space="preserve">Table 2 </w:t>
      </w:r>
      <w:r w:rsidRPr="00BE0131">
        <w:rPr>
          <w:rFonts w:ascii="Arial" w:eastAsia="Times New Roman" w:hAnsi="Arial" w:cs="Arial"/>
          <w:sz w:val="18"/>
          <w:szCs w:val="18"/>
        </w:rPr>
        <w:t>a</w:t>
      </w:r>
      <w:r w:rsidRPr="00BE0131">
        <w:rPr>
          <w:rFonts w:ascii="Arial" w:eastAsia="Times New Roman" w:hAnsi="Arial" w:cs="Arial"/>
          <w:b/>
          <w:bCs/>
          <w:sz w:val="18"/>
          <w:szCs w:val="18"/>
        </w:rPr>
        <w:t xml:space="preserve"> to Subpart ZZZZ of Part 63—Emission Limitations for New and Reconstructed 2SLB and Compression Ignition Stationary RICE &gt;500 HP and New and Reconstructed 4SLB Stationary RICE ≥250 HP Located at a Major Source of HAP Emissions</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rPr>
        <w:t>As stated in §§ 63.6600 and 63.6640, you must comply with the following emission limitations for new and reconstructed lean burn and new and reconstructed compression ignition stationary RICE at 100 percent load plus or minus 10 percent:</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988"/>
        <w:gridCol w:w="4694"/>
        <w:gridCol w:w="3708"/>
      </w:tblGrid>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For </w:t>
            </w:r>
            <w:proofErr w:type="gramStart"/>
            <w:r w:rsidRPr="00BE0131">
              <w:rPr>
                <w:rFonts w:ascii="Arial" w:eastAsia="Times New Roman" w:hAnsi="Arial" w:cs="Arial"/>
                <w:b/>
                <w:bCs/>
                <w:sz w:val="18"/>
                <w:szCs w:val="18"/>
              </w:rPr>
              <w:t>each .</w:t>
            </w:r>
            <w:proofErr w:type="gramEnd"/>
            <w:r w:rsidRPr="00BE0131">
              <w:rPr>
                <w:rFonts w:ascii="Arial" w:eastAsia="Times New Roman" w:hAnsi="Arial" w:cs="Arial"/>
                <w:b/>
                <w:bCs/>
                <w:sz w:val="18"/>
                <w:szCs w:val="18"/>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You must meet the following emission limitation, except during periods of </w:t>
            </w:r>
            <w:proofErr w:type="gramStart"/>
            <w:r w:rsidRPr="00BE0131">
              <w:rPr>
                <w:rFonts w:ascii="Arial" w:eastAsia="Times New Roman" w:hAnsi="Arial" w:cs="Arial"/>
                <w:b/>
                <w:bCs/>
                <w:sz w:val="18"/>
                <w:szCs w:val="18"/>
              </w:rPr>
              <w:t>startup .</w:t>
            </w:r>
            <w:proofErr w:type="gramEnd"/>
            <w:r w:rsidRPr="00BE0131">
              <w:rPr>
                <w:rFonts w:ascii="Arial" w:eastAsia="Times New Roman" w:hAnsi="Arial" w:cs="Arial"/>
                <w:b/>
                <w:bCs/>
                <w:sz w:val="18"/>
                <w:szCs w:val="18"/>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During periods of startup you </w:t>
            </w:r>
            <w:proofErr w:type="gramStart"/>
            <w:r w:rsidRPr="00BE0131">
              <w:rPr>
                <w:rFonts w:ascii="Arial" w:eastAsia="Times New Roman" w:hAnsi="Arial" w:cs="Arial"/>
                <w:b/>
                <w:bCs/>
                <w:sz w:val="18"/>
                <w:szCs w:val="18"/>
              </w:rPr>
              <w:t>must .</w:t>
            </w:r>
            <w:proofErr w:type="gramEnd"/>
            <w:r w:rsidRPr="00BE0131">
              <w:rPr>
                <w:rFonts w:ascii="Arial" w:eastAsia="Times New Roman" w:hAnsi="Arial" w:cs="Arial"/>
                <w:b/>
                <w:bCs/>
                <w:sz w:val="18"/>
                <w:szCs w:val="18"/>
              </w:rPr>
              <w:t>  .  .</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2SLB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CO emissions by 58 percent or more; or</w:t>
            </w:r>
            <w:r w:rsidRPr="00BE0131">
              <w:rPr>
                <w:rFonts w:ascii="Arial" w:eastAsia="Times New Roman" w:hAnsi="Arial" w:cs="Arial"/>
                <w:sz w:val="18"/>
                <w:szCs w:val="18"/>
              </w:rPr>
              <w:br/>
              <w:t>b. Limit concentration of formaldehyde in the stationary RICE exhaust to 12 ppmvd or less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 If you commenced construction or reconstruction between December 19, 2002 and June 15, 2004, you may limit concentration of formaldehyde to 17 ppmvd or less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until June 15, 2007</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Minimize the engine's time spent at idle and minimize the engine's startup time at startup to a period needed for appropriate and safe loading of the engine, not to exceed 30 minutes, after which time the non-startup emission limitations apply.</w:t>
            </w:r>
            <w:r w:rsidRPr="00BE0131">
              <w:rPr>
                <w:rFonts w:ascii="Arial" w:eastAsia="Times New Roman" w:hAnsi="Arial" w:cs="Arial"/>
                <w:sz w:val="18"/>
                <w:szCs w:val="18"/>
                <w:vertAlign w:val="superscript"/>
              </w:rPr>
              <w:t>1</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2. 4SLB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CO emissions by 93 percent or more; or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b. Limit concentration of formaldehyde in the stationary RICE exhaust to 14 ppmvd or less at 15 percent O</w:t>
            </w:r>
            <w:r w:rsidRPr="00BE0131">
              <w:rPr>
                <w:rFonts w:ascii="Arial" w:eastAsia="Times New Roman" w:hAnsi="Arial" w:cs="Arial"/>
                <w:sz w:val="18"/>
                <w:szCs w:val="18"/>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3. CI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CO emissions by 70 percent or more; or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b. Limit concentration of formaldehyde in the stationary RICE exhaust to 580 ppbvd or less at 15 percent O</w:t>
            </w:r>
            <w:r w:rsidRPr="00BE0131">
              <w:rPr>
                <w:rFonts w:ascii="Arial" w:eastAsia="Times New Roman" w:hAnsi="Arial" w:cs="Arial"/>
                <w:sz w:val="18"/>
                <w:szCs w:val="18"/>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bl>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vertAlign w:val="superscript"/>
        </w:rPr>
        <w:t>1</w:t>
      </w:r>
      <w:r w:rsidRPr="00BE0131">
        <w:rPr>
          <w:rFonts w:ascii="Arial" w:eastAsia="Times New Roman" w:hAnsi="Arial" w:cs="Arial"/>
          <w:sz w:val="18"/>
          <w:szCs w:val="18"/>
        </w:rPr>
        <w:t> Sources can petition the Administrator pursuant to the requirements of 40 CFR 63.6(g) for alternative work practices.</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[75 FR 9680, Mar. 3, 2010]</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37" w:name="40:14.0.1.1.1.1.117.27.4"/>
      <w:bookmarkEnd w:id="37"/>
      <w:r w:rsidRPr="00BE0131">
        <w:rPr>
          <w:rFonts w:ascii="Arial" w:eastAsia="Times New Roman" w:hAnsi="Arial" w:cs="Arial"/>
          <w:b/>
          <w:bCs/>
          <w:sz w:val="18"/>
          <w:szCs w:val="18"/>
        </w:rPr>
        <w:t xml:space="preserve">Table 2 </w:t>
      </w:r>
      <w:r w:rsidRPr="00BE0131">
        <w:rPr>
          <w:rFonts w:ascii="Arial" w:eastAsia="Times New Roman" w:hAnsi="Arial" w:cs="Arial"/>
          <w:sz w:val="18"/>
          <w:szCs w:val="18"/>
        </w:rPr>
        <w:t>b</w:t>
      </w:r>
      <w:r w:rsidRPr="00BE0131">
        <w:rPr>
          <w:rFonts w:ascii="Arial" w:eastAsia="Times New Roman" w:hAnsi="Arial" w:cs="Arial"/>
          <w:b/>
          <w:bCs/>
          <w:sz w:val="18"/>
          <w:szCs w:val="18"/>
        </w:rPr>
        <w:t xml:space="preserve"> to Subpart ZZZZ of Part 63—Operating Limitations for New and Reconstructed 2SLB and CI Stationary RICE &gt;500 HP Located at a Major Source of HAP Emissions, New and Reconstructed 4SLB Stationary RICE ≥250 HP Located at a Major Source of HAP Emissions, Existing CI Stationary RICE &gt;500 HP</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rPr>
        <w:t>As stated in §§ 63.6600, 63.6601, 63.6603, 63.6630, and 63.6640, you must comply with the following operating limitations for new and reconstructed 2SLB and CI stationary RICE &gt;500 HP located at a major source of HAP emissions; new and reconstructed 4SLB stationary RICE ≥250 HP located at a major source of HAP emissions; and existing CI stationary RICE &gt;500 HP:</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235"/>
        <w:gridCol w:w="4155"/>
      </w:tblGrid>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For </w:t>
            </w:r>
            <w:proofErr w:type="gramStart"/>
            <w:r w:rsidRPr="00BE0131">
              <w:rPr>
                <w:rFonts w:ascii="Arial" w:eastAsia="Times New Roman" w:hAnsi="Arial" w:cs="Arial"/>
                <w:b/>
                <w:bCs/>
                <w:sz w:val="18"/>
                <w:szCs w:val="18"/>
              </w:rPr>
              <w:t>each .</w:t>
            </w:r>
            <w:proofErr w:type="gramEnd"/>
            <w:r w:rsidRPr="00BE0131">
              <w:rPr>
                <w:rFonts w:ascii="Arial" w:eastAsia="Times New Roman" w:hAnsi="Arial" w:cs="Arial"/>
                <w:b/>
                <w:bCs/>
                <w:sz w:val="18"/>
                <w:szCs w:val="18"/>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You must meet the following operating limitation, except during periods of </w:t>
            </w:r>
            <w:proofErr w:type="gramStart"/>
            <w:r w:rsidRPr="00BE0131">
              <w:rPr>
                <w:rFonts w:ascii="Arial" w:eastAsia="Times New Roman" w:hAnsi="Arial" w:cs="Arial"/>
                <w:b/>
                <w:bCs/>
                <w:sz w:val="18"/>
                <w:szCs w:val="18"/>
              </w:rPr>
              <w:t>startup .</w:t>
            </w:r>
            <w:proofErr w:type="gramEnd"/>
            <w:r w:rsidRPr="00BE0131">
              <w:rPr>
                <w:rFonts w:ascii="Arial" w:eastAsia="Times New Roman" w:hAnsi="Arial" w:cs="Arial"/>
                <w:b/>
                <w:bCs/>
                <w:sz w:val="18"/>
                <w:szCs w:val="18"/>
              </w:rPr>
              <w:t>  .  .</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1. New and reconstructed 2SLB and CI stationary RICE &gt;500 HP located at a major source of HAP emissions and new and reconstructed 4SLB stationary RICE ≥250 HP located at a major source of HAP emissions complying with the requirement to </w:t>
            </w:r>
            <w:r w:rsidRPr="00BE0131">
              <w:rPr>
                <w:rFonts w:ascii="Arial" w:eastAsia="Times New Roman" w:hAnsi="Arial" w:cs="Arial"/>
                <w:sz w:val="18"/>
                <w:szCs w:val="18"/>
              </w:rPr>
              <w:lastRenderedPageBreak/>
              <w:t>reduce CO emissions and using an oxidation catalyst; and</w:t>
            </w:r>
            <w:r w:rsidRPr="00BE0131">
              <w:rPr>
                <w:rFonts w:ascii="Arial" w:eastAsia="Times New Roman" w:hAnsi="Arial" w:cs="Arial"/>
                <w:sz w:val="18"/>
                <w:szCs w:val="18"/>
              </w:rPr>
              <w:br/>
              <w:t>New and reconstructed 2SLB and CI stationary RICE &gt;500 HP located at a major source of HAP emissions and new and reconstructed 4SLB stationary RICE ≥250 HP located at a major source of HAP emissions complying with the requirement to limit the concentration of formaldehyde in the stationary RICE exhaust and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lastRenderedPageBreak/>
              <w:t xml:space="preserve">a. maintain your catalyst so that the pressure drop across the catalyst does not change by more than 2 inches of water at 100 percent load plus or minus 10 percent from the pressure drop across the </w:t>
            </w:r>
            <w:r w:rsidRPr="00BE0131">
              <w:rPr>
                <w:rFonts w:ascii="Arial" w:eastAsia="Times New Roman" w:hAnsi="Arial" w:cs="Arial"/>
                <w:sz w:val="18"/>
                <w:szCs w:val="18"/>
              </w:rPr>
              <w:lastRenderedPageBreak/>
              <w:t>catalyst that was measured during the initial performance test; and</w:t>
            </w:r>
            <w:r w:rsidRPr="00BE0131">
              <w:rPr>
                <w:rFonts w:ascii="Arial" w:eastAsia="Times New Roman" w:hAnsi="Arial" w:cs="Arial"/>
                <w:sz w:val="18"/>
                <w:szCs w:val="18"/>
              </w:rPr>
              <w:br/>
              <w:t>b. maintain the temperature of your stationary RICE exhaust so that the catalyst inlet temperature is greater than or equal to 450 °F and less than or equal to 1350 °F.</w:t>
            </w:r>
            <w:r w:rsidRPr="00BE0131">
              <w:rPr>
                <w:rFonts w:ascii="Arial" w:eastAsia="Times New Roman" w:hAnsi="Arial" w:cs="Arial"/>
                <w:sz w:val="18"/>
                <w:szCs w:val="18"/>
                <w:vertAlign w:val="superscript"/>
              </w:rPr>
              <w:t>1</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lastRenderedPageBreak/>
              <w:t>2. Existing CI stationary RICE &gt;500 HP complying with the requirement to limit or reduce the concentration of CO in the stationary RICE exhaust and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maintain your catalyst so that the pressure drop across the catalyst does not change by more than 2 inches of water from the pressure drop across the catalyst that was measured during the initial performance test;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b. maintain the temperature of your stationary RICE exhaust so that the catalyst inlet temperature is greater than or equal to 450 °F and less than or equal to 1350 °F.</w:t>
            </w:r>
            <w:r w:rsidRPr="00BE0131">
              <w:rPr>
                <w:rFonts w:ascii="Arial" w:eastAsia="Times New Roman" w:hAnsi="Arial" w:cs="Arial"/>
                <w:sz w:val="18"/>
                <w:szCs w:val="18"/>
                <w:vertAlign w:val="superscript"/>
              </w:rPr>
              <w:t>1</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3. New and reconstructed 2SLB and CI stationary RICE &gt;500 HP located at a major source of HAP emissions and new and reconstructed 4SLB stationary RICE ≥250 HP located at a major source of HAP emissions complying with the requirement to reduce CO emissions and not using an oxidation catalyst;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Comply with any operating limitations approved by the Administrator.</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New and reconstructed 2SLB and CI stationary RICE &gt;500 HP located at a major source of HAP emissions and new and reconstructed 4SLB stationary RICE ≥250 HP located at a major source of HAP emissions complying with the requirement to limit the concentration of formaldehyde in the stationary RICE exhaust and not using an oxidation catalyst;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gramStart"/>
            <w:r w:rsidRPr="00BE0131">
              <w:rPr>
                <w:rFonts w:ascii="Arial" w:eastAsia="Times New Roman" w:hAnsi="Arial" w:cs="Arial"/>
                <w:sz w:val="18"/>
                <w:szCs w:val="18"/>
              </w:rPr>
              <w:t>existing</w:t>
            </w:r>
            <w:proofErr w:type="gramEnd"/>
            <w:r w:rsidRPr="00BE0131">
              <w:rPr>
                <w:rFonts w:ascii="Arial" w:eastAsia="Times New Roman" w:hAnsi="Arial" w:cs="Arial"/>
                <w:sz w:val="18"/>
                <w:szCs w:val="18"/>
              </w:rPr>
              <w:t xml:space="preserve"> CI stationary RICE &gt;500 HP complying with the requirement to limit or reduce the concentration of CO in the stationary RICE exhaust and not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bl>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vertAlign w:val="superscript"/>
        </w:rPr>
        <w:t>1</w:t>
      </w:r>
      <w:r w:rsidRPr="00BE0131">
        <w:rPr>
          <w:rFonts w:ascii="Arial" w:eastAsia="Times New Roman" w:hAnsi="Arial" w:cs="Arial"/>
          <w:sz w:val="18"/>
          <w:szCs w:val="18"/>
        </w:rPr>
        <w:t> Sources can petition the Administrator pursuant to the requirements of 40 CFR 63.8(f) for a different temperature range.</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[78 FR 6707, Jan. 30, 2013]</w:t>
      </w:r>
    </w:p>
    <w:p w:rsidR="00F619ED" w:rsidRPr="00BE0131" w:rsidRDefault="00F619ED">
      <w:pPr>
        <w:rPr>
          <w:rFonts w:ascii="Arial" w:eastAsia="Times New Roman" w:hAnsi="Arial" w:cs="Arial"/>
          <w:b/>
          <w:bCs/>
          <w:sz w:val="18"/>
          <w:szCs w:val="18"/>
        </w:rPr>
      </w:pPr>
      <w:bookmarkStart w:id="38" w:name="40:14.0.1.1.1.1.117.27.5"/>
      <w:bookmarkEnd w:id="38"/>
      <w:r w:rsidRPr="00BE0131">
        <w:rPr>
          <w:rFonts w:ascii="Arial" w:eastAsia="Times New Roman" w:hAnsi="Arial" w:cs="Arial"/>
          <w:b/>
          <w:bCs/>
          <w:sz w:val="18"/>
          <w:szCs w:val="18"/>
        </w:rPr>
        <w:br w:type="page"/>
      </w:r>
    </w:p>
    <w:p w:rsidR="005E34BC" w:rsidRPr="00BE0131" w:rsidRDefault="005E34BC" w:rsidP="005E34BC">
      <w:pPr>
        <w:spacing w:before="200" w:after="100" w:line="240" w:lineRule="auto"/>
        <w:outlineLvl w:val="1"/>
        <w:rPr>
          <w:rFonts w:ascii="Arial" w:eastAsia="Times New Roman" w:hAnsi="Arial" w:cs="Arial"/>
          <w:b/>
          <w:bCs/>
          <w:sz w:val="18"/>
          <w:szCs w:val="18"/>
        </w:rPr>
      </w:pPr>
      <w:r w:rsidRPr="00BE0131">
        <w:rPr>
          <w:rFonts w:ascii="Arial" w:eastAsia="Times New Roman" w:hAnsi="Arial" w:cs="Arial"/>
          <w:b/>
          <w:bCs/>
          <w:sz w:val="18"/>
          <w:szCs w:val="18"/>
        </w:rPr>
        <w:lastRenderedPageBreak/>
        <w:t xml:space="preserve">Table 2 </w:t>
      </w:r>
      <w:r w:rsidRPr="00BE0131">
        <w:rPr>
          <w:rFonts w:ascii="Arial" w:eastAsia="Times New Roman" w:hAnsi="Arial" w:cs="Arial"/>
          <w:sz w:val="18"/>
          <w:szCs w:val="18"/>
        </w:rPr>
        <w:t>c</w:t>
      </w:r>
      <w:r w:rsidRPr="00BE0131">
        <w:rPr>
          <w:rFonts w:ascii="Arial" w:eastAsia="Times New Roman" w:hAnsi="Arial" w:cs="Arial"/>
          <w:b/>
          <w:bCs/>
          <w:sz w:val="18"/>
          <w:szCs w:val="18"/>
        </w:rPr>
        <w:t xml:space="preserve"> to Subpart ZZZZ of Part 63—Requirements for Existing Compression Ignition Stationary RICE Located at a Major Source of HAP Emissions and Existing Spark Ignition Stationary RICE ≤500 HP Located at a Major Source of HAP Emissions</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rPr>
        <w:t>As stated in §§ 63.6600, 63.6602, and 63.6640, you must comply with the following requirements for existing compression ignition stationary RICE located at a major source of HAP emissions and existing spark ignition stationary RICE ≤500 HP located at a major source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150"/>
        <w:gridCol w:w="2471"/>
        <w:gridCol w:w="3769"/>
      </w:tblGrid>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For </w:t>
            </w:r>
            <w:proofErr w:type="gramStart"/>
            <w:r w:rsidRPr="00BE0131">
              <w:rPr>
                <w:rFonts w:ascii="Arial" w:eastAsia="Times New Roman" w:hAnsi="Arial" w:cs="Arial"/>
                <w:b/>
                <w:bCs/>
                <w:sz w:val="18"/>
                <w:szCs w:val="18"/>
              </w:rPr>
              <w:t>each .</w:t>
            </w:r>
            <w:proofErr w:type="gramEnd"/>
            <w:r w:rsidRPr="00BE0131">
              <w:rPr>
                <w:rFonts w:ascii="Arial" w:eastAsia="Times New Roman" w:hAnsi="Arial" w:cs="Arial"/>
                <w:b/>
                <w:bCs/>
                <w:sz w:val="18"/>
                <w:szCs w:val="18"/>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You must meet the following requirement, except during periods of </w:t>
            </w:r>
            <w:proofErr w:type="gramStart"/>
            <w:r w:rsidRPr="00BE0131">
              <w:rPr>
                <w:rFonts w:ascii="Arial" w:eastAsia="Times New Roman" w:hAnsi="Arial" w:cs="Arial"/>
                <w:b/>
                <w:bCs/>
                <w:sz w:val="18"/>
                <w:szCs w:val="18"/>
              </w:rPr>
              <w:t>startup .</w:t>
            </w:r>
            <w:proofErr w:type="gramEnd"/>
            <w:r w:rsidRPr="00BE0131">
              <w:rPr>
                <w:rFonts w:ascii="Arial" w:eastAsia="Times New Roman" w:hAnsi="Arial" w:cs="Arial"/>
                <w:b/>
                <w:bCs/>
                <w:sz w:val="18"/>
                <w:szCs w:val="18"/>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During periods of startup you </w:t>
            </w:r>
            <w:proofErr w:type="gramStart"/>
            <w:r w:rsidRPr="00BE0131">
              <w:rPr>
                <w:rFonts w:ascii="Arial" w:eastAsia="Times New Roman" w:hAnsi="Arial" w:cs="Arial"/>
                <w:b/>
                <w:bCs/>
                <w:sz w:val="18"/>
                <w:szCs w:val="18"/>
              </w:rPr>
              <w:t>must .</w:t>
            </w:r>
            <w:proofErr w:type="gramEnd"/>
            <w:r w:rsidRPr="00BE0131">
              <w:rPr>
                <w:rFonts w:ascii="Arial" w:eastAsia="Times New Roman" w:hAnsi="Arial" w:cs="Arial"/>
                <w:b/>
                <w:bCs/>
                <w:sz w:val="18"/>
                <w:szCs w:val="18"/>
              </w:rPr>
              <w:t>  .  .</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Emergency stationary CI RICE and black start stationary CI RICE </w:t>
            </w:r>
            <w:r w:rsidRPr="00BE0131">
              <w:rPr>
                <w:rFonts w:ascii="Arial" w:eastAsia="Times New Roman" w:hAnsi="Arial" w:cs="Arial"/>
                <w:sz w:val="18"/>
                <w:szCs w:val="18"/>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Change oil and filter every 500 hours of operation or annually, whichever comes first.</w:t>
            </w:r>
            <w:r w:rsidRPr="00BE0131">
              <w:rPr>
                <w:rFonts w:ascii="Arial" w:eastAsia="Times New Roman" w:hAnsi="Arial" w:cs="Arial"/>
                <w:sz w:val="18"/>
                <w:szCs w:val="18"/>
                <w:vertAlign w:val="superscript"/>
              </w:rPr>
              <w:t>2</w:t>
            </w:r>
            <w:r w:rsidRPr="00BE0131">
              <w:rPr>
                <w:rFonts w:ascii="Arial" w:eastAsia="Times New Roman" w:hAnsi="Arial" w:cs="Arial"/>
                <w:sz w:val="18"/>
                <w:szCs w:val="18"/>
              </w:rPr>
              <w:br/>
              <w:t>b. Inspect air cleaner every 1,000 hours of operation or annually, whichever comes first, and replace as necessary;</w:t>
            </w:r>
            <w:r w:rsidRPr="00BE0131">
              <w:rPr>
                <w:rFonts w:ascii="Arial" w:eastAsia="Times New Roman" w:hAnsi="Arial" w:cs="Arial"/>
                <w:sz w:val="18"/>
                <w:szCs w:val="18"/>
              </w:rPr>
              <w:br/>
              <w:t>c. Inspect all hoses and belts every 500 hours of operation or annually, whichever comes first, and replace as necessary.</w:t>
            </w:r>
            <w:r w:rsidRPr="00BE0131">
              <w:rPr>
                <w:rFonts w:ascii="Arial" w:eastAsia="Times New Roman" w:hAnsi="Arial" w:cs="Arial"/>
                <w:sz w:val="18"/>
                <w:szCs w:val="18"/>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Minimize the engine's time spent at idle and minimize the engine's startup time at startup to a period needed for appropriate and safe loading of the engine, not to exceed 30 minutes, after which time the non-startup emission limitations apply.</w:t>
            </w:r>
            <w:r w:rsidRPr="00BE0131">
              <w:rPr>
                <w:rFonts w:ascii="Arial" w:eastAsia="Times New Roman" w:hAnsi="Arial" w:cs="Arial"/>
                <w:sz w:val="18"/>
                <w:szCs w:val="18"/>
                <w:vertAlign w:val="superscript"/>
              </w:rPr>
              <w:t>3</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2. Non-Emergency, non-black start stationary CI RICE &lt;100 HP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Change oil and filter every 1,000 hours of operation or annually, whichever comes first.</w:t>
            </w:r>
            <w:r w:rsidRPr="00BE0131">
              <w:rPr>
                <w:rFonts w:ascii="Arial" w:eastAsia="Times New Roman" w:hAnsi="Arial" w:cs="Arial"/>
                <w:sz w:val="18"/>
                <w:szCs w:val="18"/>
                <w:vertAlign w:val="superscript"/>
              </w:rPr>
              <w:t>2</w:t>
            </w:r>
            <w:r w:rsidRPr="00BE0131">
              <w:rPr>
                <w:rFonts w:ascii="Arial" w:eastAsia="Times New Roman" w:hAnsi="Arial" w:cs="Arial"/>
                <w:sz w:val="18"/>
                <w:szCs w:val="18"/>
              </w:rPr>
              <w:br/>
              <w:t>b. Inspect air cleaner every 1,000 hours of operation or annually, whichever comes first, and replace as necessary;</w:t>
            </w:r>
            <w:r w:rsidRPr="00BE0131">
              <w:rPr>
                <w:rFonts w:ascii="Arial" w:eastAsia="Times New Roman" w:hAnsi="Arial" w:cs="Arial"/>
                <w:sz w:val="18"/>
                <w:szCs w:val="18"/>
              </w:rPr>
              <w:br/>
              <w:t>c. Inspect all hoses and belts every 500 hours of operation or annually, whichever comes first, and replace as necessary.</w:t>
            </w:r>
            <w:r w:rsidRPr="00BE0131">
              <w:rPr>
                <w:rFonts w:ascii="Arial" w:eastAsia="Times New Roman" w:hAnsi="Arial" w:cs="Arial"/>
                <w:sz w:val="18"/>
                <w:szCs w:val="18"/>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3. Non-Emergency, non-black start CI stationary RICE 100≤HP≤300 HP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Limit concentration of CO in the stationary RICE exhaust to 230 ppmvd or less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4. Non-Emergency, non-black start CI stationary RICE 300&lt;HP≤500</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Limit concentration of CO in the stationary RICE exhaust to 49 ppmvd or less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 or</w:t>
            </w:r>
            <w:r w:rsidRPr="00BE0131">
              <w:rPr>
                <w:rFonts w:ascii="Arial" w:eastAsia="Times New Roman" w:hAnsi="Arial" w:cs="Arial"/>
                <w:sz w:val="18"/>
                <w:szCs w:val="18"/>
              </w:rPr>
              <w:b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5. Non-Emergency, non-black start stationary CI RICE &gt;500 HP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Limit concentration of CO in the stationary RICE exhaust to 23 ppmvd or less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 or</w:t>
            </w:r>
            <w:r w:rsidRPr="00BE0131">
              <w:rPr>
                <w:rFonts w:ascii="Arial" w:eastAsia="Times New Roman" w:hAnsi="Arial" w:cs="Arial"/>
                <w:sz w:val="18"/>
                <w:szCs w:val="18"/>
              </w:rPr>
              <w:b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lastRenderedPageBreak/>
              <w:t>6. Emergency stationary SI RICE and black start stationary SI RICE.</w:t>
            </w:r>
            <w:r w:rsidRPr="00BE0131">
              <w:rPr>
                <w:rFonts w:ascii="Arial" w:eastAsia="Times New Roman" w:hAnsi="Arial" w:cs="Arial"/>
                <w:sz w:val="18"/>
                <w:szCs w:val="18"/>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Change oil and filter every 500 hours of operation or annually, whichever comes first;</w:t>
            </w:r>
            <w:r w:rsidRPr="00BE0131">
              <w:rPr>
                <w:rFonts w:ascii="Arial" w:eastAsia="Times New Roman" w:hAnsi="Arial" w:cs="Arial"/>
                <w:sz w:val="18"/>
                <w:szCs w:val="18"/>
                <w:vertAlign w:val="superscript"/>
              </w:rPr>
              <w:t>2</w:t>
            </w:r>
            <w:r w:rsidRPr="00BE0131">
              <w:rPr>
                <w:rFonts w:ascii="Arial" w:eastAsia="Times New Roman" w:hAnsi="Arial" w:cs="Arial"/>
                <w:sz w:val="18"/>
                <w:szCs w:val="18"/>
              </w:rPr>
              <w:br/>
              <w:t>b. Inspect spark plugs every 1,000 hours of operation or annually, whichever comes first, and replace as necessary;</w:t>
            </w:r>
            <w:r w:rsidRPr="00BE0131">
              <w:rPr>
                <w:rFonts w:ascii="Arial" w:eastAsia="Times New Roman" w:hAnsi="Arial" w:cs="Arial"/>
                <w:sz w:val="18"/>
                <w:szCs w:val="18"/>
              </w:rPr>
              <w:br/>
              <w:t>c. Inspect all hoses and belts every 500 hours of operation or annually, whichever comes first, and replace as necessary.</w:t>
            </w:r>
            <w:r w:rsidRPr="00BE0131">
              <w:rPr>
                <w:rFonts w:ascii="Arial" w:eastAsia="Times New Roman" w:hAnsi="Arial" w:cs="Arial"/>
                <w:sz w:val="18"/>
                <w:szCs w:val="18"/>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7. Non-Emergency, non-black start stationary SI RICE &lt;100 HP that are not 2SLB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Change oil and filter every 1,440 hours of operation or annually, whichever comes first;</w:t>
            </w:r>
            <w:r w:rsidRPr="00BE0131">
              <w:rPr>
                <w:rFonts w:ascii="Arial" w:eastAsia="Times New Roman" w:hAnsi="Arial" w:cs="Arial"/>
                <w:sz w:val="18"/>
                <w:szCs w:val="18"/>
                <w:vertAlign w:val="superscript"/>
              </w:rPr>
              <w:t>2</w:t>
            </w:r>
            <w:r w:rsidRPr="00BE0131">
              <w:rPr>
                <w:rFonts w:ascii="Arial" w:eastAsia="Times New Roman" w:hAnsi="Arial" w:cs="Arial"/>
                <w:sz w:val="18"/>
                <w:szCs w:val="18"/>
              </w:rPr>
              <w:br/>
              <w:t>b. Inspect spark plugs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 Inspect all hoses and belts every 1,440 hours of operation or annually, whichever comes first, and replace as necessary.</w:t>
            </w:r>
            <w:r w:rsidRPr="00BE0131">
              <w:rPr>
                <w:rFonts w:ascii="Arial" w:eastAsia="Times New Roman" w:hAnsi="Arial" w:cs="Arial"/>
                <w:sz w:val="18"/>
                <w:szCs w:val="18"/>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8. Non-Emergency, non-black start 2SLB stationary SI RICE &lt;100 HP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Change oil and filter every 4,320 hours of operation or annually, whichever comes first;</w:t>
            </w:r>
            <w:r w:rsidRPr="00BE0131">
              <w:rPr>
                <w:rFonts w:ascii="Arial" w:eastAsia="Times New Roman" w:hAnsi="Arial" w:cs="Arial"/>
                <w:sz w:val="18"/>
                <w:szCs w:val="18"/>
                <w:vertAlign w:val="superscript"/>
              </w:rPr>
              <w:t>2</w:t>
            </w:r>
            <w:r w:rsidRPr="00BE0131">
              <w:rPr>
                <w:rFonts w:ascii="Arial" w:eastAsia="Times New Roman" w:hAnsi="Arial" w:cs="Arial"/>
                <w:sz w:val="18"/>
                <w:szCs w:val="18"/>
              </w:rPr>
              <w:br/>
              <w:t>b. Inspect spark plugs every 4,320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 Inspect all hoses and belts every 4,320 hours of operation or annually, whichever comes first, and replace as necessary.</w:t>
            </w:r>
            <w:r w:rsidRPr="00BE0131">
              <w:rPr>
                <w:rFonts w:ascii="Arial" w:eastAsia="Times New Roman" w:hAnsi="Arial" w:cs="Arial"/>
                <w:sz w:val="18"/>
                <w:szCs w:val="18"/>
                <w:vertAlign w:val="superscript"/>
              </w:rPr>
              <w:t>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9. Non-emergency, non-black start 2SLB stationary RICE 100≤HP≤500</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Limit concentration of CO in the stationary RICE exhaust to 225 ppmvd or less at 15 percent O</w:t>
            </w:r>
            <w:r w:rsidRPr="00BE0131">
              <w:rPr>
                <w:rFonts w:ascii="Arial" w:eastAsia="Times New Roman" w:hAnsi="Arial" w:cs="Arial"/>
                <w:sz w:val="18"/>
                <w:szCs w:val="18"/>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10. Non-emergency, non-black start 4SLB stationary RICE 100≤HP≤500</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Limit concentration of CO in the stationary RICE exhaust to 47 ppmvd or less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11. Non-emergency, non-black start 4SRB stationary RICE 100≤HP≤500</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Limit concentration of formaldehyde in the stationary RICE exhaust to 10.3 ppmvd or less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12. Non-emergency, non-black start </w:t>
            </w:r>
            <w:r w:rsidRPr="00BE0131">
              <w:rPr>
                <w:rFonts w:ascii="Arial" w:eastAsia="Times New Roman" w:hAnsi="Arial" w:cs="Arial"/>
                <w:sz w:val="18"/>
                <w:szCs w:val="18"/>
              </w:rPr>
              <w:lastRenderedPageBreak/>
              <w:t>stationary RICE 100≤HP≤500 which combusts landfill or digester gas equivalent to 10 percent or more of the gross heat input on an annual basis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lastRenderedPageBreak/>
              <w:t xml:space="preserve">Limit concentration of CO in </w:t>
            </w:r>
            <w:r w:rsidRPr="00BE0131">
              <w:rPr>
                <w:rFonts w:ascii="Arial" w:eastAsia="Times New Roman" w:hAnsi="Arial" w:cs="Arial"/>
                <w:sz w:val="18"/>
                <w:szCs w:val="18"/>
              </w:rPr>
              <w:lastRenderedPageBreak/>
              <w:t>the stationary RICE exhaust to 177 ppmvd or less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bl>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vertAlign w:val="superscript"/>
        </w:rPr>
        <w:lastRenderedPageBreak/>
        <w:t>1</w:t>
      </w:r>
      <w:r w:rsidRPr="00BE0131">
        <w:rPr>
          <w:rFonts w:ascii="Arial" w:eastAsia="Times New Roman" w:hAnsi="Arial" w:cs="Arial"/>
          <w:sz w:val="18"/>
          <w:szCs w:val="18"/>
        </w:rPr>
        <w:t> If an emergency engine is operating during an emergency and it is not possible to shut down the engine in order to perform the work practice requirements on the schedule required in Table 2c of this subpart, or if performing the work practice on the required schedule would otherwise pose an unacceptable risk under federal, state, or local law, the work practice can be delayed until the emergency is over or the unacceptable risk under federal, state, or local law has abated. The work practice should be performed as soon as practicable after the emergency has ended or the unacceptable risk under federal, state, or local law has abated. Sources must report any failure to perform the work practice on the schedule required and the federal, state or local law under which the risk was deemed unacceptable.</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vertAlign w:val="superscript"/>
        </w:rPr>
        <w:t>2</w:t>
      </w:r>
      <w:r w:rsidRPr="00BE0131">
        <w:rPr>
          <w:rFonts w:ascii="Arial" w:eastAsia="Times New Roman" w:hAnsi="Arial" w:cs="Arial"/>
          <w:sz w:val="18"/>
          <w:szCs w:val="18"/>
        </w:rPr>
        <w:t> Sources have the option to utilize an oil analysis program as described in § 63.6625(i) or (j) in order to extend the specified oil change requirement in Table 2c of this subpart.</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vertAlign w:val="superscript"/>
        </w:rPr>
        <w:t>3</w:t>
      </w:r>
      <w:r w:rsidRPr="00BE0131">
        <w:rPr>
          <w:rFonts w:ascii="Arial" w:eastAsia="Times New Roman" w:hAnsi="Arial" w:cs="Arial"/>
          <w:sz w:val="18"/>
          <w:szCs w:val="18"/>
        </w:rPr>
        <w:t> Sources can petition the Administrator pursuant to the requirements of 40 CFR 63.6(g) for alternative work practices.</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[78 FR 6708, Jan. 30, 2013, as amended at 78 FR 14457, Mar. 6,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39" w:name="40:14.0.1.1.1.1.117.27.6"/>
      <w:bookmarkEnd w:id="39"/>
      <w:r w:rsidRPr="00BE0131">
        <w:rPr>
          <w:rFonts w:ascii="Arial" w:eastAsia="Times New Roman" w:hAnsi="Arial" w:cs="Arial"/>
          <w:b/>
          <w:bCs/>
          <w:sz w:val="18"/>
          <w:szCs w:val="18"/>
        </w:rPr>
        <w:t xml:space="preserve">Table 2 </w:t>
      </w:r>
      <w:r w:rsidRPr="00BE0131">
        <w:rPr>
          <w:rFonts w:ascii="Arial" w:eastAsia="Times New Roman" w:hAnsi="Arial" w:cs="Arial"/>
          <w:sz w:val="18"/>
          <w:szCs w:val="18"/>
        </w:rPr>
        <w:t>d</w:t>
      </w:r>
      <w:r w:rsidRPr="00BE0131">
        <w:rPr>
          <w:rFonts w:ascii="Arial" w:eastAsia="Times New Roman" w:hAnsi="Arial" w:cs="Arial"/>
          <w:b/>
          <w:bCs/>
          <w:sz w:val="18"/>
          <w:szCs w:val="18"/>
        </w:rPr>
        <w:t xml:space="preserve"> to Subpart ZZZZ of Part 63—Requirements for Existing Stationary RICE Located at Area Sources of HAP Emissions</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rPr>
        <w:t>As stated in §§ 63.6603 and 63.6640, you must comply with the following requirements for existing stationary RICE located at area sources of HAP emissions: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902"/>
        <w:gridCol w:w="2225"/>
        <w:gridCol w:w="3263"/>
      </w:tblGrid>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For </w:t>
            </w:r>
            <w:proofErr w:type="gramStart"/>
            <w:r w:rsidRPr="00BE0131">
              <w:rPr>
                <w:rFonts w:ascii="Arial" w:eastAsia="Times New Roman" w:hAnsi="Arial" w:cs="Arial"/>
                <w:b/>
                <w:bCs/>
                <w:sz w:val="18"/>
                <w:szCs w:val="18"/>
              </w:rPr>
              <w:t>each .</w:t>
            </w:r>
            <w:proofErr w:type="gramEnd"/>
            <w:r w:rsidRPr="00BE0131">
              <w:rPr>
                <w:rFonts w:ascii="Arial" w:eastAsia="Times New Roman" w:hAnsi="Arial" w:cs="Arial"/>
                <w:b/>
                <w:bCs/>
                <w:sz w:val="18"/>
                <w:szCs w:val="18"/>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You must meet the following requirement, except during periods of </w:t>
            </w:r>
            <w:proofErr w:type="gramStart"/>
            <w:r w:rsidRPr="00BE0131">
              <w:rPr>
                <w:rFonts w:ascii="Arial" w:eastAsia="Times New Roman" w:hAnsi="Arial" w:cs="Arial"/>
                <w:b/>
                <w:bCs/>
                <w:sz w:val="18"/>
                <w:szCs w:val="18"/>
              </w:rPr>
              <w:t>startup .</w:t>
            </w:r>
            <w:proofErr w:type="gramEnd"/>
            <w:r w:rsidRPr="00BE0131">
              <w:rPr>
                <w:rFonts w:ascii="Arial" w:eastAsia="Times New Roman" w:hAnsi="Arial" w:cs="Arial"/>
                <w:b/>
                <w:bCs/>
                <w:sz w:val="18"/>
                <w:szCs w:val="18"/>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During periods of startup you </w:t>
            </w:r>
            <w:proofErr w:type="gramStart"/>
            <w:r w:rsidRPr="00BE0131">
              <w:rPr>
                <w:rFonts w:ascii="Arial" w:eastAsia="Times New Roman" w:hAnsi="Arial" w:cs="Arial"/>
                <w:b/>
                <w:bCs/>
                <w:sz w:val="18"/>
                <w:szCs w:val="18"/>
              </w:rPr>
              <w:t>must .</w:t>
            </w:r>
            <w:proofErr w:type="gramEnd"/>
            <w:r w:rsidRPr="00BE0131">
              <w:rPr>
                <w:rFonts w:ascii="Arial" w:eastAsia="Times New Roman" w:hAnsi="Arial" w:cs="Arial"/>
                <w:b/>
                <w:bCs/>
                <w:sz w:val="18"/>
                <w:szCs w:val="18"/>
              </w:rPr>
              <w:t>  .  .</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Non-Emergency, non-black start CI stationary RICE ≤300 HP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Change oil and filter every 1,000 hours of operation or annually, whichever comes first;</w:t>
            </w:r>
            <w:r w:rsidRPr="00BE0131">
              <w:rPr>
                <w:rFonts w:ascii="Arial" w:eastAsia="Times New Roman" w:hAnsi="Arial" w:cs="Arial"/>
                <w:sz w:val="18"/>
                <w:szCs w:val="18"/>
                <w:vertAlign w:val="superscript"/>
              </w:rPr>
              <w:t>1</w:t>
            </w:r>
            <w:r w:rsidRPr="00BE0131">
              <w:rPr>
                <w:rFonts w:ascii="Arial" w:eastAsia="Times New Roman" w:hAnsi="Arial" w:cs="Arial"/>
                <w:sz w:val="18"/>
                <w:szCs w:val="18"/>
              </w:rPr>
              <w:br/>
              <w:t>b. Inspect air cleaner every 1,000 hours of operation or annually, whichever comes first, and replace as necessary;</w:t>
            </w:r>
            <w:r w:rsidRPr="00BE0131">
              <w:rPr>
                <w:rFonts w:ascii="Arial" w:eastAsia="Times New Roman" w:hAnsi="Arial" w:cs="Arial"/>
                <w:sz w:val="18"/>
                <w:szCs w:val="18"/>
              </w:rPr>
              <w:br/>
              <w:t>c. Inspect all hoses and belts every 500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Minimize the engine's time spent at idle and minimize the engine's startup time at startup to a period needed for appropriate and safe loading of the engine, not to exceed 30 minutes, after which time the non-startup emission limitations apply.</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2. Non-Emergency, non-black start CI stationary RICE 300&lt;HP≤500</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Limit concentration of CO in the stationary RICE exhaust to 49 ppmvd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 or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3. Non-Emergency, non-black start CI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a. Limit concentration of CO in the stationary RICE exhaust to 23 ppmvd at 15 </w:t>
            </w:r>
            <w:r w:rsidRPr="00BE0131">
              <w:rPr>
                <w:rFonts w:ascii="Arial" w:eastAsia="Times New Roman" w:hAnsi="Arial" w:cs="Arial"/>
                <w:sz w:val="18"/>
                <w:szCs w:val="18"/>
              </w:rPr>
              <w:lastRenderedPageBreak/>
              <w:t>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 or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b. Reduce CO emissions by 70 percent or more.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4. Emergency stationary CI RICE and black start stationary CI RICE.</w:t>
            </w:r>
            <w:r w:rsidRPr="00BE0131">
              <w:rPr>
                <w:rFonts w:ascii="Arial" w:eastAsia="Times New Roman" w:hAnsi="Arial" w:cs="Arial"/>
                <w:sz w:val="18"/>
                <w:szCs w:val="18"/>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Change oil and filter every 500 hours of operation or annually, whichever comes first;</w:t>
            </w:r>
            <w:r w:rsidRPr="00BE0131">
              <w:rPr>
                <w:rFonts w:ascii="Arial" w:eastAsia="Times New Roman" w:hAnsi="Arial" w:cs="Arial"/>
                <w:sz w:val="18"/>
                <w:szCs w:val="18"/>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b. Inspect air cleaner every 1,000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 Inspect all hoses and belts every 500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5. Emergency stationary SI RICE; black start stationary SI RICE; non-emergency, non-black start 4SLB stationary RICE &gt;500 HP that operate 24 hours or less per calendar year; non-emergency, non-black start 4SRB stationary RICE &gt;500 HP that operate 24 hours or less per calendar year.</w:t>
            </w:r>
            <w:r w:rsidRPr="00BE0131">
              <w:rPr>
                <w:rFonts w:ascii="Arial" w:eastAsia="Times New Roman" w:hAnsi="Arial" w:cs="Arial"/>
                <w:sz w:val="18"/>
                <w:szCs w:val="18"/>
                <w:vertAlign w:val="super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Change oil and filter every 500 hours of operation or annually, whichever comes first;</w:t>
            </w:r>
            <w:r w:rsidRPr="00BE0131">
              <w:rPr>
                <w:rFonts w:ascii="Arial" w:eastAsia="Times New Roman" w:hAnsi="Arial" w:cs="Arial"/>
                <w:sz w:val="18"/>
                <w:szCs w:val="18"/>
                <w:vertAlign w:val="superscript"/>
              </w:rPr>
              <w:t>1</w:t>
            </w:r>
            <w:r w:rsidRPr="00BE0131">
              <w:rPr>
                <w:rFonts w:ascii="Arial" w:eastAsia="Times New Roman" w:hAnsi="Arial" w:cs="Arial"/>
                <w:sz w:val="18"/>
                <w:szCs w:val="18"/>
              </w:rPr>
              <w:t>;</w:t>
            </w:r>
            <w:r w:rsidRPr="00BE0131">
              <w:rPr>
                <w:rFonts w:ascii="Arial" w:eastAsia="Times New Roman" w:hAnsi="Arial" w:cs="Arial"/>
                <w:sz w:val="18"/>
                <w:szCs w:val="18"/>
              </w:rPr>
              <w:br/>
              <w:t>b. Inspect spark plugs every 1,000 hours of operation or annually, whichever comes first, and replace as necessary; and</w:t>
            </w:r>
            <w:r w:rsidRPr="00BE0131">
              <w:rPr>
                <w:rFonts w:ascii="Arial" w:eastAsia="Times New Roman" w:hAnsi="Arial" w:cs="Arial"/>
                <w:sz w:val="18"/>
                <w:szCs w:val="18"/>
              </w:rPr>
              <w:br/>
              <w:t>c. Inspect all hoses and belts every 500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6. Non-emergency, non-black start 2SLB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Change oil and filter every 4,320 hours of operation or annually, whichever comes first;</w:t>
            </w:r>
            <w:r w:rsidRPr="00BE0131">
              <w:rPr>
                <w:rFonts w:ascii="Arial" w:eastAsia="Times New Roman" w:hAnsi="Arial" w:cs="Arial"/>
                <w:sz w:val="18"/>
                <w:szCs w:val="18"/>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b. Inspect spark plugs every 4,320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 Inspect all hoses and belts every 4,320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7. Non-emergency, non-black start 4SLB stationary RICE ≤500 HP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Change oil and filter every 1,440 hours of operation or annually, whichever comes first;</w:t>
            </w:r>
            <w:r w:rsidRPr="00BE0131">
              <w:rPr>
                <w:rFonts w:ascii="Arial" w:eastAsia="Times New Roman" w:hAnsi="Arial" w:cs="Arial"/>
                <w:sz w:val="18"/>
                <w:szCs w:val="18"/>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b. Inspect spark plugs every 1,440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 Inspect all hoses and belts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8. Non-emergency, non-black start 4SLB remote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Change oil and filter every 2,160 hours of operation or annually, whichever comes first;</w:t>
            </w:r>
            <w:r w:rsidRPr="00BE0131">
              <w:rPr>
                <w:rFonts w:ascii="Arial" w:eastAsia="Times New Roman" w:hAnsi="Arial" w:cs="Arial"/>
                <w:sz w:val="18"/>
                <w:szCs w:val="18"/>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b. Inspect spark plugs every 2,160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 Inspect all hoses and belts every 2,160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9. Non-emergency, non-black start 4SLB stationary RICE &gt;500 HP that are not remote stationary RICE and that operate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Install an oxidation catalyst to reduce HAP emissions from the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10. Non-emergency, non-black start 4SRB stationary RICE ≤500 HP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Change oil and filter every 1,440 hours of operation or annually, whichever comes first;</w:t>
            </w:r>
            <w:r w:rsidRPr="00BE0131">
              <w:rPr>
                <w:rFonts w:ascii="Arial" w:eastAsia="Times New Roman" w:hAnsi="Arial" w:cs="Arial"/>
                <w:sz w:val="18"/>
                <w:szCs w:val="18"/>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b. Inspect spark plugs every 1,440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 Inspect all hoses and belts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11. Non-emergency, non-black start 4SRB remote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Change oil and filter every 2,160 hours of operation or annually, whichever comes first;</w:t>
            </w:r>
            <w:r w:rsidRPr="00BE0131">
              <w:rPr>
                <w:rFonts w:ascii="Arial" w:eastAsia="Times New Roman" w:hAnsi="Arial" w:cs="Arial"/>
                <w:sz w:val="18"/>
                <w:szCs w:val="18"/>
                <w:vertAlign w:val="superscript"/>
              </w:rPr>
              <w:t>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b. Inspect spark plugs every 2,160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 Inspect all hoses and belts every 2,160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12. Non-emergency, non-black start 4SRB stationary RICE &gt;500 HP that are not remote </w:t>
            </w:r>
            <w:r w:rsidRPr="00BE0131">
              <w:rPr>
                <w:rFonts w:ascii="Arial" w:eastAsia="Times New Roman" w:hAnsi="Arial" w:cs="Arial"/>
                <w:sz w:val="18"/>
                <w:szCs w:val="18"/>
              </w:rPr>
              <w:lastRenderedPageBreak/>
              <w:t>stationary RICE and that operate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lastRenderedPageBreak/>
              <w:t xml:space="preserve">Install NSCR to reduce HAP emissions from the </w:t>
            </w:r>
            <w:r w:rsidRPr="00BE0131">
              <w:rPr>
                <w:rFonts w:ascii="Arial" w:eastAsia="Times New Roman" w:hAnsi="Arial" w:cs="Arial"/>
                <w:sz w:val="18"/>
                <w:szCs w:val="18"/>
              </w:rPr>
              <w:lastRenderedPageBreak/>
              <w:t>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lastRenderedPageBreak/>
              <w:t>13. Non-emergency, non-black start stationary RICE which combusts landfill or digester gas equivalent to 10 percent or more of the gross heat input on an annual basis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Change oil and filter every 1,440 hours of operation or annually, whichever comes first;</w:t>
            </w:r>
            <w:r w:rsidRPr="00BE0131">
              <w:rPr>
                <w:rFonts w:ascii="Arial" w:eastAsia="Times New Roman" w:hAnsi="Arial" w:cs="Arial"/>
                <w:sz w:val="18"/>
                <w:szCs w:val="18"/>
                <w:vertAlign w:val="superscript"/>
              </w:rPr>
              <w:t>1</w:t>
            </w:r>
            <w:r w:rsidRPr="00BE0131">
              <w:rPr>
                <w:rFonts w:ascii="Arial" w:eastAsia="Times New Roman" w:hAnsi="Arial" w:cs="Arial"/>
                <w:sz w:val="18"/>
                <w:szCs w:val="18"/>
              </w:rPr>
              <w:br/>
              <w:t>b. Inspect spark plugs every 1,440 hours of operation or annually, whichever comes first, and replace as necessary;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 Inspect all hoses and belts every 1,440 hours of operation or annually, whichever comes first, and replace as necessary.</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bl>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vertAlign w:val="superscript"/>
        </w:rPr>
        <w:t>1</w:t>
      </w:r>
      <w:r w:rsidRPr="00BE0131">
        <w:rPr>
          <w:rFonts w:ascii="Arial" w:eastAsia="Times New Roman" w:hAnsi="Arial" w:cs="Arial"/>
          <w:sz w:val="18"/>
          <w:szCs w:val="18"/>
        </w:rPr>
        <w:t> Sources have the option to utilize an oil analysis program as described in § 63.6625(i) or (j) in order to extend the specified oil change requirement in Table 2d of this subpart.</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vertAlign w:val="superscript"/>
        </w:rPr>
        <w:t>2</w:t>
      </w:r>
      <w:r w:rsidRPr="00BE0131">
        <w:rPr>
          <w:rFonts w:ascii="Arial" w:eastAsia="Times New Roman" w:hAnsi="Arial" w:cs="Arial"/>
          <w:sz w:val="18"/>
          <w:szCs w:val="18"/>
        </w:rPr>
        <w:t> If an emergency engine is operating during an emergency and it is not possible to shut down the engine in order to perform the management practice requirements on the schedule required in Table 2d of this subpart, or if performing the management practice on the required schedule would otherwise pose an unacceptable risk under federal, state, or local law, the management practice can be delayed until the emergency is over or the unacceptable risk under federal, state, or local law has abated. The management practice should be performed as soon as practicable after the emergency has ended or the unacceptable risk under federal, state, or local law has abated. Sources must report any failure to perform the management practice on the schedule required and the federal, state or local law under which the risk was deemed unacceptable.</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[78 FR 6709,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40" w:name="40:14.0.1.1.1.1.117.27.7"/>
      <w:bookmarkEnd w:id="40"/>
      <w:r w:rsidRPr="00BE0131">
        <w:rPr>
          <w:rFonts w:ascii="Arial" w:eastAsia="Times New Roman" w:hAnsi="Arial" w:cs="Arial"/>
          <w:b/>
          <w:bCs/>
          <w:sz w:val="18"/>
          <w:szCs w:val="18"/>
        </w:rPr>
        <w:t>Table 3 to Subpart ZZZZ of Part 63—Subsequent Performance Tests</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rPr>
        <w:t>As stated in §§ 63.6615 and 63.6620, you must comply with the following subsequent performance test requirements: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861"/>
        <w:gridCol w:w="2056"/>
        <w:gridCol w:w="2473"/>
      </w:tblGrid>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For </w:t>
            </w:r>
            <w:proofErr w:type="gramStart"/>
            <w:r w:rsidRPr="00BE0131">
              <w:rPr>
                <w:rFonts w:ascii="Arial" w:eastAsia="Times New Roman" w:hAnsi="Arial" w:cs="Arial"/>
                <w:b/>
                <w:bCs/>
                <w:sz w:val="18"/>
                <w:szCs w:val="18"/>
              </w:rPr>
              <w:t>each .</w:t>
            </w:r>
            <w:proofErr w:type="gramEnd"/>
            <w:r w:rsidRPr="00BE0131">
              <w:rPr>
                <w:rFonts w:ascii="Arial" w:eastAsia="Times New Roman" w:hAnsi="Arial" w:cs="Arial"/>
                <w:b/>
                <w:bCs/>
                <w:sz w:val="18"/>
                <w:szCs w:val="18"/>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Complying with the requirement </w:t>
            </w:r>
            <w:proofErr w:type="gramStart"/>
            <w:r w:rsidRPr="00BE0131">
              <w:rPr>
                <w:rFonts w:ascii="Arial" w:eastAsia="Times New Roman" w:hAnsi="Arial" w:cs="Arial"/>
                <w:b/>
                <w:bCs/>
                <w:sz w:val="18"/>
                <w:szCs w:val="18"/>
              </w:rPr>
              <w:t>to .</w:t>
            </w:r>
            <w:proofErr w:type="gramEnd"/>
            <w:r w:rsidRPr="00BE0131">
              <w:rPr>
                <w:rFonts w:ascii="Arial" w:eastAsia="Times New Roman" w:hAnsi="Arial" w:cs="Arial"/>
                <w:b/>
                <w:bCs/>
                <w:sz w:val="18"/>
                <w:szCs w:val="18"/>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You </w:t>
            </w:r>
            <w:proofErr w:type="gramStart"/>
            <w:r w:rsidRPr="00BE0131">
              <w:rPr>
                <w:rFonts w:ascii="Arial" w:eastAsia="Times New Roman" w:hAnsi="Arial" w:cs="Arial"/>
                <w:b/>
                <w:bCs/>
                <w:sz w:val="18"/>
                <w:szCs w:val="18"/>
              </w:rPr>
              <w:t>must .</w:t>
            </w:r>
            <w:proofErr w:type="gramEnd"/>
            <w:r w:rsidRPr="00BE0131">
              <w:rPr>
                <w:rFonts w:ascii="Arial" w:eastAsia="Times New Roman" w:hAnsi="Arial" w:cs="Arial"/>
                <w:b/>
                <w:bCs/>
                <w:sz w:val="18"/>
                <w:szCs w:val="18"/>
              </w:rPr>
              <w:t>  .  .</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New or reconstructed 2SLB stationary RICE &gt;500 HP located at major sources; new or reconstructed 4SLB stationary RICE ≥250 HP located at major sources; and new or reconstructed CI stationary RICE &gt;500 HP located at major sources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Reduce CO emissions and not using a CEMS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Conduct subsequent performance tests semiannually.</w:t>
            </w:r>
            <w:r w:rsidRPr="00BE0131">
              <w:rPr>
                <w:rFonts w:ascii="Arial" w:eastAsia="Times New Roman" w:hAnsi="Arial" w:cs="Arial"/>
                <w:sz w:val="18"/>
                <w:szCs w:val="18"/>
                <w:vertAlign w:val="superscript"/>
              </w:rPr>
              <w:t>1</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2. 4SRB stationary RICE ≥5,000 HP located at major sources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Conduct subsequent performance tests semiannually.</w:t>
            </w:r>
            <w:r w:rsidRPr="00BE0131">
              <w:rPr>
                <w:rFonts w:ascii="Arial" w:eastAsia="Times New Roman" w:hAnsi="Arial" w:cs="Arial"/>
                <w:sz w:val="18"/>
                <w:szCs w:val="18"/>
                <w:vertAlign w:val="superscript"/>
              </w:rPr>
              <w:t>1</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3. Stationary RICE &gt;500 HP located at major sources and new or reconstructed 4SLB stationary RICE 250≤HP≤500 located at major sources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Limit the concentration of formaldehyde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Conduct subsequent performance tests semiannually.</w:t>
            </w:r>
            <w:r w:rsidRPr="00BE0131">
              <w:rPr>
                <w:rFonts w:ascii="Arial" w:eastAsia="Times New Roman" w:hAnsi="Arial" w:cs="Arial"/>
                <w:sz w:val="18"/>
                <w:szCs w:val="18"/>
                <w:vertAlign w:val="superscript"/>
              </w:rPr>
              <w:t>1</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4. Existing non-emergency, non-black start CI stationary RICE &gt;500 HP that are not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Limit or reduce CO emissions and not using a CEMS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Conduct subsequent performance tests every 8,760 hours or 3 years, whichever comes first.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lastRenderedPageBreak/>
              <w:t>5. Existing non-emergency, non-black start CI stationary RICE &gt;500 HP that are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Limit or reduce CO emissions and not using a CEMS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Conduct subsequent performance tests every 8,760 hours or 5 years, whichever comes first.</w:t>
            </w:r>
          </w:p>
        </w:tc>
      </w:tr>
    </w:tbl>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vertAlign w:val="superscript"/>
        </w:rPr>
        <w:t>1</w:t>
      </w:r>
      <w:r w:rsidRPr="00BE0131">
        <w:rPr>
          <w:rFonts w:ascii="Arial" w:eastAsia="Times New Roman" w:hAnsi="Arial" w:cs="Arial"/>
          <w:sz w:val="18"/>
          <w:szCs w:val="18"/>
        </w:rPr>
        <w:t> 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[78 FR 6711,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41" w:name="40:14.0.1.1.1.1.117.27.8"/>
      <w:bookmarkEnd w:id="41"/>
      <w:r w:rsidRPr="00BE0131">
        <w:rPr>
          <w:rFonts w:ascii="Arial" w:eastAsia="Times New Roman" w:hAnsi="Arial" w:cs="Arial"/>
          <w:b/>
          <w:bCs/>
          <w:sz w:val="18"/>
          <w:szCs w:val="18"/>
        </w:rPr>
        <w:t>Table 4 to Subpart ZZZZ of Part 63—Requirements for Performance Tests</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rPr>
        <w:t>As stated in §§ 63.6610, 63.6611, 63.6612, 63.6620, and 63.6640, you must comply with the following requirements for performance tests for stationary RICE:</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012"/>
        <w:gridCol w:w="1507"/>
        <w:gridCol w:w="2139"/>
        <w:gridCol w:w="2585"/>
        <w:gridCol w:w="2147"/>
      </w:tblGrid>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For </w:t>
            </w:r>
            <w:proofErr w:type="gramStart"/>
            <w:r w:rsidRPr="00BE0131">
              <w:rPr>
                <w:rFonts w:ascii="Arial" w:eastAsia="Times New Roman" w:hAnsi="Arial" w:cs="Arial"/>
                <w:b/>
                <w:bCs/>
                <w:sz w:val="18"/>
                <w:szCs w:val="18"/>
              </w:rPr>
              <w:t>each .</w:t>
            </w:r>
            <w:proofErr w:type="gramEnd"/>
            <w:r w:rsidRPr="00BE0131">
              <w:rPr>
                <w:rFonts w:ascii="Arial" w:eastAsia="Times New Roman" w:hAnsi="Arial" w:cs="Arial"/>
                <w:b/>
                <w:bCs/>
                <w:sz w:val="18"/>
                <w:szCs w:val="18"/>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Complying with the requirement </w:t>
            </w:r>
            <w:proofErr w:type="gramStart"/>
            <w:r w:rsidRPr="00BE0131">
              <w:rPr>
                <w:rFonts w:ascii="Arial" w:eastAsia="Times New Roman" w:hAnsi="Arial" w:cs="Arial"/>
                <w:b/>
                <w:bCs/>
                <w:sz w:val="18"/>
                <w:szCs w:val="18"/>
              </w:rPr>
              <w:t>to .</w:t>
            </w:r>
            <w:proofErr w:type="gramEnd"/>
            <w:r w:rsidRPr="00BE0131">
              <w:rPr>
                <w:rFonts w:ascii="Arial" w:eastAsia="Times New Roman" w:hAnsi="Arial" w:cs="Arial"/>
                <w:b/>
                <w:bCs/>
                <w:sz w:val="18"/>
                <w:szCs w:val="18"/>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You </w:t>
            </w:r>
            <w:proofErr w:type="gramStart"/>
            <w:r w:rsidRPr="00BE0131">
              <w:rPr>
                <w:rFonts w:ascii="Arial" w:eastAsia="Times New Roman" w:hAnsi="Arial" w:cs="Arial"/>
                <w:b/>
                <w:bCs/>
                <w:sz w:val="18"/>
                <w:szCs w:val="18"/>
              </w:rPr>
              <w:t>must .</w:t>
            </w:r>
            <w:proofErr w:type="gramEnd"/>
            <w:r w:rsidRPr="00BE0131">
              <w:rPr>
                <w:rFonts w:ascii="Arial" w:eastAsia="Times New Roman" w:hAnsi="Arial" w:cs="Arial"/>
                <w:b/>
                <w:bCs/>
                <w:sz w:val="18"/>
                <w:szCs w:val="18"/>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proofErr w:type="gramStart"/>
            <w:r w:rsidRPr="00BE0131">
              <w:rPr>
                <w:rFonts w:ascii="Arial" w:eastAsia="Times New Roman" w:hAnsi="Arial" w:cs="Arial"/>
                <w:b/>
                <w:bCs/>
                <w:sz w:val="18"/>
                <w:szCs w:val="18"/>
              </w:rPr>
              <w:t>Using .</w:t>
            </w:r>
            <w:proofErr w:type="gramEnd"/>
            <w:r w:rsidRPr="00BE0131">
              <w:rPr>
                <w:rFonts w:ascii="Arial" w:eastAsia="Times New Roman" w:hAnsi="Arial" w:cs="Arial"/>
                <w:b/>
                <w:bCs/>
                <w:sz w:val="18"/>
                <w:szCs w:val="18"/>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According to the following</w:t>
            </w:r>
            <w:r w:rsidRPr="00BE0131">
              <w:rPr>
                <w:rFonts w:ascii="Arial" w:eastAsia="Times New Roman" w:hAnsi="Arial" w:cs="Arial"/>
                <w:b/>
                <w:bCs/>
                <w:sz w:val="18"/>
                <w:szCs w:val="18"/>
              </w:rPr>
              <w:br/>
            </w:r>
            <w:proofErr w:type="gramStart"/>
            <w:r w:rsidRPr="00BE0131">
              <w:rPr>
                <w:rFonts w:ascii="Arial" w:eastAsia="Times New Roman" w:hAnsi="Arial" w:cs="Arial"/>
                <w:b/>
                <w:bCs/>
                <w:sz w:val="18"/>
                <w:szCs w:val="18"/>
              </w:rPr>
              <w:t>requirements .</w:t>
            </w:r>
            <w:proofErr w:type="gramEnd"/>
            <w:r w:rsidRPr="00BE0131">
              <w:rPr>
                <w:rFonts w:ascii="Arial" w:eastAsia="Times New Roman" w:hAnsi="Arial" w:cs="Arial"/>
                <w:b/>
                <w:bCs/>
                <w:sz w:val="18"/>
                <w:szCs w:val="18"/>
              </w:rPr>
              <w:t>  .  .</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2SLB, 4SLB, and CI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CO emissions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 Measure the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Method 3 or 3A or 3B of 40 CFR part 60, appendix A, or ASTM Method D6522-00 (Reapproved 2005).</w:t>
            </w:r>
            <w:r w:rsidRPr="00BE0131">
              <w:rPr>
                <w:rFonts w:ascii="Arial" w:eastAsia="Times New Roman" w:hAnsi="Arial" w:cs="Arial"/>
                <w:sz w:val="18"/>
                <w:szCs w:val="18"/>
                <w:vertAlign w:val="superscript"/>
              </w:rPr>
              <w:t>a c</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Measurements to determine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 xml:space="preserve">must </w:t>
            </w:r>
            <w:proofErr w:type="gramStart"/>
            <w:r w:rsidRPr="00BE0131">
              <w:rPr>
                <w:rFonts w:ascii="Arial" w:eastAsia="Times New Roman" w:hAnsi="Arial" w:cs="Arial"/>
                <w:sz w:val="18"/>
                <w:szCs w:val="18"/>
              </w:rPr>
              <w:t>be</w:t>
            </w:r>
            <w:proofErr w:type="gramEnd"/>
            <w:r w:rsidRPr="00BE0131">
              <w:rPr>
                <w:rFonts w:ascii="Arial" w:eastAsia="Times New Roman" w:hAnsi="Arial" w:cs="Arial"/>
                <w:sz w:val="18"/>
                <w:szCs w:val="18"/>
              </w:rPr>
              <w:t xml:space="preserve"> made at the same time as the measurements for CO concentration.</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 Measure the CO at the inlet and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ASTM D6522-00 (Reapproved 2005) </w:t>
            </w:r>
            <w:r w:rsidRPr="00BE0131">
              <w:rPr>
                <w:rFonts w:ascii="Arial" w:eastAsia="Times New Roman" w:hAnsi="Arial" w:cs="Arial"/>
                <w:sz w:val="18"/>
                <w:szCs w:val="18"/>
                <w:vertAlign w:val="superscript"/>
              </w:rPr>
              <w:t>a b c</w:t>
            </w:r>
            <w:r w:rsidRPr="00BE0131">
              <w:rPr>
                <w:rFonts w:ascii="Arial" w:eastAsia="Times New Roman" w:hAnsi="Arial" w:cs="Arial"/>
                <w:sz w:val="18"/>
                <w:szCs w:val="18"/>
              </w:rPr>
              <w:t>or Method 10 of 40 CFR part 60, appendix 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The CO concentration must be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 dry basis.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2. 4SRB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 Select the sampling port location and the number of traverse points;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Method 1 or 1A of 40 CFR part 60, appendix A § 63.7(d)(1)(i)</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(a) </w:t>
            </w:r>
            <w:proofErr w:type="gramStart"/>
            <w:r w:rsidRPr="00BE0131">
              <w:rPr>
                <w:rFonts w:ascii="Arial" w:eastAsia="Times New Roman" w:hAnsi="Arial" w:cs="Arial"/>
                <w:sz w:val="18"/>
                <w:szCs w:val="18"/>
              </w:rPr>
              <w:t>sampling</w:t>
            </w:r>
            <w:proofErr w:type="gramEnd"/>
            <w:r w:rsidRPr="00BE0131">
              <w:rPr>
                <w:rFonts w:ascii="Arial" w:eastAsia="Times New Roman" w:hAnsi="Arial" w:cs="Arial"/>
                <w:sz w:val="18"/>
                <w:szCs w:val="18"/>
              </w:rPr>
              <w:t xml:space="preserve"> sites must be located at the inlet and outlet of the control device.</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 Measure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Method 3 or 3A or 3B of 40 CFR part 60, appendix A, or ASTM Method D6522-00 (Reapproved 2005).</w:t>
            </w:r>
            <w:r w:rsidRPr="00BE0131">
              <w:rPr>
                <w:rFonts w:ascii="Arial" w:eastAsia="Times New Roman" w:hAnsi="Arial" w:cs="Arial"/>
                <w:sz w:val="18"/>
                <w:szCs w:val="18"/>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(a) </w:t>
            </w:r>
            <w:proofErr w:type="gramStart"/>
            <w:r w:rsidRPr="00BE0131">
              <w:rPr>
                <w:rFonts w:ascii="Arial" w:eastAsia="Times New Roman" w:hAnsi="Arial" w:cs="Arial"/>
                <w:sz w:val="18"/>
                <w:szCs w:val="18"/>
              </w:rPr>
              <w:t>measurements</w:t>
            </w:r>
            <w:proofErr w:type="gramEnd"/>
            <w:r w:rsidRPr="00BE0131">
              <w:rPr>
                <w:rFonts w:ascii="Arial" w:eastAsia="Times New Roman" w:hAnsi="Arial" w:cs="Arial"/>
                <w:sz w:val="18"/>
                <w:szCs w:val="18"/>
              </w:rPr>
              <w:t xml:space="preserve"> to determine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concentration must be made at the same time as the measurements for formaldehyde or THC concentration.</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Measure moisture content at the inlet and outlet of the control device;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Method 4 of 40 CFR part 60, appendix A, or Test Method 320 of 40 CFR part 63, appendix A, or ASTM D 6348-03.</w:t>
            </w:r>
            <w:r w:rsidRPr="00BE0131">
              <w:rPr>
                <w:rFonts w:ascii="Arial" w:eastAsia="Times New Roman" w:hAnsi="Arial" w:cs="Arial"/>
                <w:sz w:val="18"/>
                <w:szCs w:val="18"/>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(a) </w:t>
            </w:r>
            <w:proofErr w:type="gramStart"/>
            <w:r w:rsidRPr="00BE0131">
              <w:rPr>
                <w:rFonts w:ascii="Arial" w:eastAsia="Times New Roman" w:hAnsi="Arial" w:cs="Arial"/>
                <w:sz w:val="18"/>
                <w:szCs w:val="18"/>
              </w:rPr>
              <w:t>measurements</w:t>
            </w:r>
            <w:proofErr w:type="gramEnd"/>
            <w:r w:rsidRPr="00BE0131">
              <w:rPr>
                <w:rFonts w:ascii="Arial" w:eastAsia="Times New Roman" w:hAnsi="Arial" w:cs="Arial"/>
                <w:sz w:val="18"/>
                <w:szCs w:val="18"/>
              </w:rPr>
              <w:t xml:space="preserve"> to determine moisture content must be made at the same time and location as the measurements for formaldehyde or THC concentration.</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iv. If demonstrating compliance with the formaldehyde percent reduction requirement, measure formaldehyde at the inlet and the outlet of </w:t>
            </w:r>
            <w:r w:rsidRPr="00BE0131">
              <w:rPr>
                <w:rFonts w:ascii="Arial" w:eastAsia="Times New Roman" w:hAnsi="Arial" w:cs="Arial"/>
                <w:sz w:val="18"/>
                <w:szCs w:val="18"/>
              </w:rPr>
              <w:lastRenderedPageBreak/>
              <w:t>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lastRenderedPageBreak/>
              <w:t>(1) Method 320 or 323 of 40 CFR part 63, appendix A; or ASTM D6348-03,</w:t>
            </w:r>
            <w:r w:rsidRPr="00BE0131">
              <w:rPr>
                <w:rFonts w:ascii="Arial" w:eastAsia="Times New Roman" w:hAnsi="Arial" w:cs="Arial"/>
                <w:sz w:val="18"/>
                <w:szCs w:val="18"/>
                <w:vertAlign w:val="superscript"/>
              </w:rPr>
              <w:t>a</w:t>
            </w:r>
            <w:r w:rsidRPr="00BE0131">
              <w:rPr>
                <w:rFonts w:ascii="Arial" w:eastAsia="Times New Roman" w:hAnsi="Arial" w:cs="Arial"/>
                <w:sz w:val="18"/>
                <w:szCs w:val="18"/>
              </w:rPr>
              <w:t xml:space="preserve">provided in ASTM D6348-03 Annex A5 (Analyte Spiking Technique), the percent R must be greater </w:t>
            </w:r>
            <w:r w:rsidRPr="00BE0131">
              <w:rPr>
                <w:rFonts w:ascii="Arial" w:eastAsia="Times New Roman" w:hAnsi="Arial" w:cs="Arial"/>
                <w:sz w:val="18"/>
                <w:szCs w:val="18"/>
              </w:rPr>
              <w:lastRenderedPageBreak/>
              <w:t>than or equal to 70 and less than or equal to 130</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lastRenderedPageBreak/>
              <w:t xml:space="preserve">(a) </w:t>
            </w:r>
            <w:proofErr w:type="gramStart"/>
            <w:r w:rsidRPr="00BE0131">
              <w:rPr>
                <w:rFonts w:ascii="Arial" w:eastAsia="Times New Roman" w:hAnsi="Arial" w:cs="Arial"/>
                <w:sz w:val="18"/>
                <w:szCs w:val="18"/>
              </w:rPr>
              <w:t>formaldehyde</w:t>
            </w:r>
            <w:proofErr w:type="gramEnd"/>
            <w:r w:rsidRPr="00BE0131">
              <w:rPr>
                <w:rFonts w:ascii="Arial" w:eastAsia="Times New Roman" w:hAnsi="Arial" w:cs="Arial"/>
                <w:sz w:val="18"/>
                <w:szCs w:val="18"/>
              </w:rPr>
              <w:t xml:space="preserve"> concentration must be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 xml:space="preserve">, dry basis. Results of this test consist of the average of the three </w:t>
            </w:r>
            <w:proofErr w:type="gramStart"/>
            <w:r w:rsidRPr="00BE0131">
              <w:rPr>
                <w:rFonts w:ascii="Arial" w:eastAsia="Times New Roman" w:hAnsi="Arial" w:cs="Arial"/>
                <w:sz w:val="18"/>
                <w:szCs w:val="18"/>
              </w:rPr>
              <w:t>1-hour</w:t>
            </w:r>
            <w:proofErr w:type="gramEnd"/>
            <w:r w:rsidRPr="00BE0131">
              <w:rPr>
                <w:rFonts w:ascii="Arial" w:eastAsia="Times New Roman" w:hAnsi="Arial" w:cs="Arial"/>
                <w:sz w:val="18"/>
                <w:szCs w:val="18"/>
              </w:rPr>
              <w:t xml:space="preserve"> or longer runs.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v. If demonstrating compliance with the THC percent reduction requirement, measure THC at the inlet and the outlet of the control device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Method 25A, reported as propane, of 40 CFR part 60, appendix 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THC concentration must be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 xml:space="preserve">, dry basis. Results of this test consist of the average of the three </w:t>
            </w:r>
            <w:proofErr w:type="gramStart"/>
            <w:r w:rsidRPr="00BE0131">
              <w:rPr>
                <w:rFonts w:ascii="Arial" w:eastAsia="Times New Roman" w:hAnsi="Arial" w:cs="Arial"/>
                <w:sz w:val="18"/>
                <w:szCs w:val="18"/>
              </w:rPr>
              <w:t>1-hour</w:t>
            </w:r>
            <w:proofErr w:type="gramEnd"/>
            <w:r w:rsidRPr="00BE0131">
              <w:rPr>
                <w:rFonts w:ascii="Arial" w:eastAsia="Times New Roman" w:hAnsi="Arial" w:cs="Arial"/>
                <w:sz w:val="18"/>
                <w:szCs w:val="18"/>
              </w:rPr>
              <w:t xml:space="preserve"> or longer runs.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3.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limit the concentration of formaldehyde or CO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 Select the sampling port location and the number of traverse points;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Method 1 or 1A of 40 CFR part 60, appendix A § 63.7(d)(1)(i)</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(a) </w:t>
            </w:r>
            <w:proofErr w:type="gramStart"/>
            <w:r w:rsidRPr="00BE0131">
              <w:rPr>
                <w:rFonts w:ascii="Arial" w:eastAsia="Times New Roman" w:hAnsi="Arial" w:cs="Arial"/>
                <w:sz w:val="18"/>
                <w:szCs w:val="18"/>
              </w:rPr>
              <w:t>if</w:t>
            </w:r>
            <w:proofErr w:type="gramEnd"/>
            <w:r w:rsidRPr="00BE0131">
              <w:rPr>
                <w:rFonts w:ascii="Arial" w:eastAsia="Times New Roman" w:hAnsi="Arial" w:cs="Arial"/>
                <w:sz w:val="18"/>
                <w:szCs w:val="18"/>
              </w:rPr>
              <w:t xml:space="preserve"> using a control device, the sampling site must be located at the outlet of the control device.</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 Determine the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concentration of the stationary RICE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Method 3 or 3A or 3B of 40 CFR part 60, appendix A, or ASTM Method D6522-00 (Reapproved 2005).</w:t>
            </w:r>
            <w:r w:rsidRPr="00BE0131">
              <w:rPr>
                <w:rFonts w:ascii="Arial" w:eastAsia="Times New Roman" w:hAnsi="Arial" w:cs="Arial"/>
                <w:sz w:val="18"/>
                <w:szCs w:val="18"/>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(a) </w:t>
            </w:r>
            <w:proofErr w:type="gramStart"/>
            <w:r w:rsidRPr="00BE0131">
              <w:rPr>
                <w:rFonts w:ascii="Arial" w:eastAsia="Times New Roman" w:hAnsi="Arial" w:cs="Arial"/>
                <w:sz w:val="18"/>
                <w:szCs w:val="18"/>
              </w:rPr>
              <w:t>measurements</w:t>
            </w:r>
            <w:proofErr w:type="gramEnd"/>
            <w:r w:rsidRPr="00BE0131">
              <w:rPr>
                <w:rFonts w:ascii="Arial" w:eastAsia="Times New Roman" w:hAnsi="Arial" w:cs="Arial"/>
                <w:sz w:val="18"/>
                <w:szCs w:val="18"/>
              </w:rPr>
              <w:t xml:space="preserve"> to determine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concentration must be made at the same time and location as the measurements for formaldehyde or CO concentration.</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Measure moisture content of the stationary RICE exhaust at the sampling port location;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Method 4 of 40 CFR part 60, appendix A, or Test Method 320 of 40 CFR part 63, appendix A, or ASTM D 6348-03.</w:t>
            </w:r>
            <w:r w:rsidRPr="00BE0131">
              <w:rPr>
                <w:rFonts w:ascii="Arial" w:eastAsia="Times New Roman" w:hAnsi="Arial" w:cs="Arial"/>
                <w:sz w:val="18"/>
                <w:szCs w:val="18"/>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(a) </w:t>
            </w:r>
            <w:proofErr w:type="gramStart"/>
            <w:r w:rsidRPr="00BE0131">
              <w:rPr>
                <w:rFonts w:ascii="Arial" w:eastAsia="Times New Roman" w:hAnsi="Arial" w:cs="Arial"/>
                <w:sz w:val="18"/>
                <w:szCs w:val="18"/>
              </w:rPr>
              <w:t>measurements</w:t>
            </w:r>
            <w:proofErr w:type="gramEnd"/>
            <w:r w:rsidRPr="00BE0131">
              <w:rPr>
                <w:rFonts w:ascii="Arial" w:eastAsia="Times New Roman" w:hAnsi="Arial" w:cs="Arial"/>
                <w:sz w:val="18"/>
                <w:szCs w:val="18"/>
              </w:rPr>
              <w:t xml:space="preserve"> to determine moisture content must be made at the same time and location as the measurements for formaldehyde or CO concentration.</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iv. Measure formaldehyde at the exhaust of the stationary RICE; or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Method 320 or 323 of 40 CFR part 63, appendix A; or ASTM D6348-03,</w:t>
            </w:r>
            <w:r w:rsidRPr="00BE0131">
              <w:rPr>
                <w:rFonts w:ascii="Arial" w:eastAsia="Times New Roman" w:hAnsi="Arial" w:cs="Arial"/>
                <w:sz w:val="18"/>
                <w:szCs w:val="18"/>
                <w:vertAlign w:val="superscript"/>
              </w:rPr>
              <w:t>a</w:t>
            </w:r>
            <w:r w:rsidRPr="00BE0131">
              <w:rPr>
                <w:rFonts w:ascii="Arial" w:eastAsia="Times New Roman" w:hAnsi="Arial" w:cs="Arial"/>
                <w:sz w:val="18"/>
                <w:szCs w:val="18"/>
              </w:rPr>
              <w:t>provided in ASTM D6348-03 Annex A5 (Analyte Spiking Technique), the percent R must be greater than or equal to 70 and less than or equal to 130</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Formaldehyde concentration must be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 xml:space="preserve">, dry basis. Results of this test consist of the average of the three </w:t>
            </w:r>
            <w:proofErr w:type="gramStart"/>
            <w:r w:rsidRPr="00BE0131">
              <w:rPr>
                <w:rFonts w:ascii="Arial" w:eastAsia="Times New Roman" w:hAnsi="Arial" w:cs="Arial"/>
                <w:sz w:val="18"/>
                <w:szCs w:val="18"/>
              </w:rPr>
              <w:t>1-hour</w:t>
            </w:r>
            <w:proofErr w:type="gramEnd"/>
            <w:r w:rsidRPr="00BE0131">
              <w:rPr>
                <w:rFonts w:ascii="Arial" w:eastAsia="Times New Roman" w:hAnsi="Arial" w:cs="Arial"/>
                <w:sz w:val="18"/>
                <w:szCs w:val="18"/>
              </w:rPr>
              <w:t xml:space="preserve"> or longer runs.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gramStart"/>
            <w:r w:rsidRPr="00BE0131">
              <w:rPr>
                <w:rFonts w:ascii="Arial" w:eastAsia="Times New Roman" w:hAnsi="Arial" w:cs="Arial"/>
                <w:sz w:val="18"/>
                <w:szCs w:val="18"/>
              </w:rPr>
              <w:t>v</w:t>
            </w:r>
            <w:proofErr w:type="gramEnd"/>
            <w:r w:rsidRPr="00BE0131">
              <w:rPr>
                <w:rFonts w:ascii="Arial" w:eastAsia="Times New Roman" w:hAnsi="Arial" w:cs="Arial"/>
                <w:sz w:val="18"/>
                <w:szCs w:val="18"/>
              </w:rPr>
              <w:t>. measure CO at the exhaust of the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Method 10 of 40 CFR part 60, appendix A, ASTM Method D6522-00 (2005),</w:t>
            </w:r>
            <w:r w:rsidRPr="00BE0131">
              <w:rPr>
                <w:rFonts w:ascii="Arial" w:eastAsia="Times New Roman" w:hAnsi="Arial" w:cs="Arial"/>
                <w:sz w:val="18"/>
                <w:szCs w:val="18"/>
                <w:vertAlign w:val="superscript"/>
              </w:rPr>
              <w:t>a c</w:t>
            </w:r>
            <w:r w:rsidRPr="00BE0131">
              <w:rPr>
                <w:rFonts w:ascii="Arial" w:eastAsia="Times New Roman" w:hAnsi="Arial" w:cs="Arial"/>
                <w:sz w:val="18"/>
                <w:szCs w:val="18"/>
              </w:rPr>
              <w:t>Method 320 of 40 CFR part 63, appendix A, or ASTM D6348-03.</w:t>
            </w:r>
            <w:r w:rsidRPr="00BE0131">
              <w:rPr>
                <w:rFonts w:ascii="Arial" w:eastAsia="Times New Roman" w:hAnsi="Arial" w:cs="Arial"/>
                <w:sz w:val="18"/>
                <w:szCs w:val="18"/>
                <w:vertAlign w:val="superscript"/>
              </w:rPr>
              <w:t>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CO concentration must be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 xml:space="preserve">, dry basis. Results of this test consist of the average of the three </w:t>
            </w:r>
            <w:proofErr w:type="gramStart"/>
            <w:r w:rsidRPr="00BE0131">
              <w:rPr>
                <w:rFonts w:ascii="Arial" w:eastAsia="Times New Roman" w:hAnsi="Arial" w:cs="Arial"/>
                <w:sz w:val="18"/>
                <w:szCs w:val="18"/>
              </w:rPr>
              <w:t>1-hour</w:t>
            </w:r>
            <w:proofErr w:type="gramEnd"/>
            <w:r w:rsidRPr="00BE0131">
              <w:rPr>
                <w:rFonts w:ascii="Arial" w:eastAsia="Times New Roman" w:hAnsi="Arial" w:cs="Arial"/>
                <w:sz w:val="18"/>
                <w:szCs w:val="18"/>
              </w:rPr>
              <w:t xml:space="preserve"> or longer runs.</w:t>
            </w:r>
          </w:p>
        </w:tc>
      </w:tr>
    </w:tbl>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proofErr w:type="gramStart"/>
      <w:r w:rsidRPr="00BE0131">
        <w:rPr>
          <w:rFonts w:ascii="Arial" w:eastAsia="Times New Roman" w:hAnsi="Arial" w:cs="Arial"/>
          <w:sz w:val="18"/>
          <w:szCs w:val="18"/>
          <w:vertAlign w:val="superscript"/>
        </w:rPr>
        <w:t>a</w:t>
      </w:r>
      <w:proofErr w:type="gramEnd"/>
      <w:r w:rsidRPr="00BE0131">
        <w:rPr>
          <w:rFonts w:ascii="Arial" w:eastAsia="Times New Roman" w:hAnsi="Arial" w:cs="Arial"/>
          <w:sz w:val="18"/>
          <w:szCs w:val="18"/>
        </w:rPr>
        <w:t> Incorporated by reference, see 40 CFR 63.14. You may also obtain copies from University Microfilms International, 300 North Zeeb Road, Ann Arbor, MI 48106.</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proofErr w:type="gramStart"/>
      <w:r w:rsidRPr="00BE0131">
        <w:rPr>
          <w:rFonts w:ascii="Arial" w:eastAsia="Times New Roman" w:hAnsi="Arial" w:cs="Arial"/>
          <w:sz w:val="18"/>
          <w:szCs w:val="18"/>
          <w:vertAlign w:val="superscript"/>
        </w:rPr>
        <w:t>b</w:t>
      </w:r>
      <w:proofErr w:type="gramEnd"/>
      <w:r w:rsidRPr="00BE0131">
        <w:rPr>
          <w:rFonts w:ascii="Arial" w:eastAsia="Times New Roman" w:hAnsi="Arial" w:cs="Arial"/>
          <w:sz w:val="18"/>
          <w:szCs w:val="18"/>
        </w:rPr>
        <w:t> You may also use Method 320 of 40 CFR part 63, appendix A, or ASTM D6348-03.</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proofErr w:type="gramStart"/>
      <w:r w:rsidRPr="00BE0131">
        <w:rPr>
          <w:rFonts w:ascii="Arial" w:eastAsia="Times New Roman" w:hAnsi="Arial" w:cs="Arial"/>
          <w:sz w:val="18"/>
          <w:szCs w:val="18"/>
          <w:vertAlign w:val="superscript"/>
        </w:rPr>
        <w:t>c</w:t>
      </w:r>
      <w:proofErr w:type="gramEnd"/>
      <w:r w:rsidRPr="00BE0131">
        <w:rPr>
          <w:rFonts w:ascii="Arial" w:eastAsia="Times New Roman" w:hAnsi="Arial" w:cs="Arial"/>
          <w:sz w:val="18"/>
          <w:szCs w:val="18"/>
        </w:rPr>
        <w:t> ASTM-D6522-00 (2005) may be used to test both CI and SI stationary RICE.</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[78 FR 6711, Jan. 30, 2013]</w:t>
      </w:r>
    </w:p>
    <w:p w:rsidR="00F619ED" w:rsidRPr="00BE0131" w:rsidRDefault="00F619ED">
      <w:pPr>
        <w:rPr>
          <w:rFonts w:ascii="Arial" w:eastAsia="Times New Roman" w:hAnsi="Arial" w:cs="Arial"/>
          <w:b/>
          <w:bCs/>
          <w:sz w:val="18"/>
          <w:szCs w:val="18"/>
        </w:rPr>
      </w:pPr>
      <w:bookmarkStart w:id="42" w:name="40:14.0.1.1.1.1.117.27.9"/>
      <w:bookmarkEnd w:id="42"/>
      <w:r w:rsidRPr="00BE0131">
        <w:rPr>
          <w:rFonts w:ascii="Arial" w:eastAsia="Times New Roman" w:hAnsi="Arial" w:cs="Arial"/>
          <w:b/>
          <w:bCs/>
          <w:sz w:val="18"/>
          <w:szCs w:val="18"/>
        </w:rPr>
        <w:br w:type="page"/>
      </w:r>
    </w:p>
    <w:p w:rsidR="005E34BC" w:rsidRPr="00BE0131" w:rsidRDefault="005E34BC" w:rsidP="005E34BC">
      <w:pPr>
        <w:spacing w:before="200" w:after="100" w:line="240" w:lineRule="auto"/>
        <w:outlineLvl w:val="1"/>
        <w:rPr>
          <w:rFonts w:ascii="Arial" w:eastAsia="Times New Roman" w:hAnsi="Arial" w:cs="Arial"/>
          <w:b/>
          <w:bCs/>
          <w:sz w:val="18"/>
          <w:szCs w:val="18"/>
        </w:rPr>
      </w:pPr>
      <w:r w:rsidRPr="00BE0131">
        <w:rPr>
          <w:rFonts w:ascii="Arial" w:eastAsia="Times New Roman" w:hAnsi="Arial" w:cs="Arial"/>
          <w:b/>
          <w:bCs/>
          <w:sz w:val="18"/>
          <w:szCs w:val="18"/>
        </w:rPr>
        <w:lastRenderedPageBreak/>
        <w:t xml:space="preserve">Table 5 to Subpart ZZZZ of Part 63—Initial Compliance </w:t>
      </w:r>
      <w:proofErr w:type="gramStart"/>
      <w:r w:rsidRPr="00BE0131">
        <w:rPr>
          <w:rFonts w:ascii="Arial" w:eastAsia="Times New Roman" w:hAnsi="Arial" w:cs="Arial"/>
          <w:b/>
          <w:bCs/>
          <w:sz w:val="18"/>
          <w:szCs w:val="18"/>
        </w:rPr>
        <w:t>With</w:t>
      </w:r>
      <w:proofErr w:type="gramEnd"/>
      <w:r w:rsidRPr="00BE0131">
        <w:rPr>
          <w:rFonts w:ascii="Arial" w:eastAsia="Times New Roman" w:hAnsi="Arial" w:cs="Arial"/>
          <w:b/>
          <w:bCs/>
          <w:sz w:val="18"/>
          <w:szCs w:val="18"/>
        </w:rPr>
        <w:t xml:space="preserve"> Emission Limitations, Operating Limitations, and Other Requirements</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rPr>
        <w:t>As stated in §§ 63.6612, 63.6625 and 63.6630, you must initially comply with the emission and operating limitations as required by the following:</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954"/>
        <w:gridCol w:w="1899"/>
        <w:gridCol w:w="3537"/>
      </w:tblGrid>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For </w:t>
            </w:r>
            <w:proofErr w:type="gramStart"/>
            <w:r w:rsidRPr="00BE0131">
              <w:rPr>
                <w:rFonts w:ascii="Arial" w:eastAsia="Times New Roman" w:hAnsi="Arial" w:cs="Arial"/>
                <w:b/>
                <w:bCs/>
                <w:sz w:val="18"/>
                <w:szCs w:val="18"/>
              </w:rPr>
              <w:t>each .</w:t>
            </w:r>
            <w:proofErr w:type="gramEnd"/>
            <w:r w:rsidRPr="00BE0131">
              <w:rPr>
                <w:rFonts w:ascii="Arial" w:eastAsia="Times New Roman" w:hAnsi="Arial" w:cs="Arial"/>
                <w:b/>
                <w:bCs/>
                <w:sz w:val="18"/>
                <w:szCs w:val="18"/>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Complying with the requirement </w:t>
            </w:r>
            <w:proofErr w:type="gramStart"/>
            <w:r w:rsidRPr="00BE0131">
              <w:rPr>
                <w:rFonts w:ascii="Arial" w:eastAsia="Times New Roman" w:hAnsi="Arial" w:cs="Arial"/>
                <w:b/>
                <w:bCs/>
                <w:sz w:val="18"/>
                <w:szCs w:val="18"/>
              </w:rPr>
              <w:t>to .</w:t>
            </w:r>
            <w:proofErr w:type="gramEnd"/>
            <w:r w:rsidRPr="00BE0131">
              <w:rPr>
                <w:rFonts w:ascii="Arial" w:eastAsia="Times New Roman" w:hAnsi="Arial" w:cs="Arial"/>
                <w:b/>
                <w:bCs/>
                <w:sz w:val="18"/>
                <w:szCs w:val="18"/>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You have demonstrated initial compliance </w:t>
            </w:r>
            <w:proofErr w:type="gramStart"/>
            <w:r w:rsidRPr="00BE0131">
              <w:rPr>
                <w:rFonts w:ascii="Arial" w:eastAsia="Times New Roman" w:hAnsi="Arial" w:cs="Arial"/>
                <w:b/>
                <w:bCs/>
                <w:sz w:val="18"/>
                <w:szCs w:val="18"/>
              </w:rPr>
              <w:t>if .</w:t>
            </w:r>
            <w:proofErr w:type="gramEnd"/>
            <w:r w:rsidRPr="00BE0131">
              <w:rPr>
                <w:rFonts w:ascii="Arial" w:eastAsia="Times New Roman" w:hAnsi="Arial" w:cs="Arial"/>
                <w:b/>
                <w:bCs/>
                <w:sz w:val="18"/>
                <w:szCs w:val="18"/>
              </w:rPr>
              <w:t>  .  .</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New or reconstructed non-emergency 2SLB stationary RICE &gt;500 HP located at a major source of HAP, new or reconstructed non-emergency 4SLB stationary RICE ≥250 HP located at a major source of HAP,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CO emissions and using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 The average reduction of emissions of CO determined from the initial performance test achieves the required CO percent reduction; and</w:t>
            </w:r>
            <w:r w:rsidRPr="00BE0131">
              <w:rPr>
                <w:rFonts w:ascii="Arial" w:eastAsia="Times New Roman" w:hAnsi="Arial" w:cs="Arial"/>
                <w:sz w:val="18"/>
                <w:szCs w:val="18"/>
              </w:rPr>
              <w:br/>
              <w:t>ii. You have installed a CPMS to continuously monitor catalyst inlet temperature according to the requirements in § 63.6625(b); and</w:t>
            </w:r>
            <w:r w:rsidRPr="00BE0131">
              <w:rPr>
                <w:rFonts w:ascii="Arial" w:eastAsia="Times New Roman" w:hAnsi="Arial" w:cs="Arial"/>
                <w:sz w:val="18"/>
                <w:szCs w:val="18"/>
              </w:rPr>
              <w:br/>
              <w:t>iii. You have recorded the catalyst pressure drop and catalyst inlet temperature during the initial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2.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Limit the concentration of CO, using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 The average CO concentration determined from the initial performance test is less than or equal to the CO emission limitation;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 You have installed a CPMS to continuously monitor catalyst inlet temperature according to the requirements in § 63.6625(b);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You have recorded the catalyst pressure drop and catalyst inlet temperature during the initial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3. New or reconstructed non-emergency 2SLB stationary RICE &gt;500 HP located at a major source of HAP, new or reconstructed non-emergency 4SLB stationary RICE ≥250 HP located at a major source of HAP,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CO emissions and not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 The average reduction of emissions of CO determined from the initial performance test achieves the required CO percent reduction; and</w:t>
            </w:r>
            <w:r w:rsidRPr="00BE0131">
              <w:rPr>
                <w:rFonts w:ascii="Arial" w:eastAsia="Times New Roman" w:hAnsi="Arial" w:cs="Arial"/>
                <w:sz w:val="18"/>
                <w:szCs w:val="18"/>
              </w:rPr>
              <w:br/>
              <w:t>ii. You have installed a CPMS to continuously monitor operating parameters approved by the Administrator (if any) according to the requirements in § 63.6625(b); and</w:t>
            </w:r>
            <w:r w:rsidRPr="00BE0131">
              <w:rPr>
                <w:rFonts w:ascii="Arial" w:eastAsia="Times New Roman" w:hAnsi="Arial" w:cs="Arial"/>
                <w:sz w:val="18"/>
                <w:szCs w:val="18"/>
              </w:rPr>
              <w:br/>
              <w:t>iii. You have recorded the approved operating parameters (if any) during the initial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4.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Limit the concentration of CO, and not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 The average CO concentration determined from the initial performance test is less than or equal to the CO emission limitation; and</w:t>
            </w:r>
            <w:r w:rsidRPr="00BE0131">
              <w:rPr>
                <w:rFonts w:ascii="Arial" w:eastAsia="Times New Roman" w:hAnsi="Arial" w:cs="Arial"/>
                <w:sz w:val="18"/>
                <w:szCs w:val="18"/>
              </w:rPr>
              <w:br/>
              <w:t>ii. You have installed a CPMS to continuously monitor operating parameters approved by the Administrator (if any) according to the requirements in § 63.6625(b);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You have recorded the approved operating parameters (if any) during the initial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lastRenderedPageBreak/>
              <w:t>5. New or reconstructed non-emergency 2SLB stationary RICE &gt;500 HP located at a major source of HAP, new or reconstructed non-emergency 4SLB stationary RICE ≥250 HP located at a major source of HAP,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CO emissions, and using a CEMS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 You have installed a CEMS to continuously monitor CO and either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or CO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at both the inlet and outlet of the oxidation catalyst according to the requirements in § 63.6625(a); and</w:t>
            </w:r>
            <w:r w:rsidRPr="00BE0131">
              <w:rPr>
                <w:rFonts w:ascii="Arial" w:eastAsia="Times New Roman" w:hAnsi="Arial" w:cs="Arial"/>
                <w:sz w:val="18"/>
                <w:szCs w:val="18"/>
              </w:rPr>
              <w:br/>
              <w:t>ii. You have conducted a performance evaluation of your CEMS using PS 3 and 4A of 40 CFR part 60, appendix 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iii. The average reduction of CO calculated using § 63.6620 </w:t>
            </w:r>
            <w:proofErr w:type="gramStart"/>
            <w:r w:rsidRPr="00BE0131">
              <w:rPr>
                <w:rFonts w:ascii="Arial" w:eastAsia="Times New Roman" w:hAnsi="Arial" w:cs="Arial"/>
                <w:sz w:val="18"/>
                <w:szCs w:val="18"/>
              </w:rPr>
              <w:t>equals</w:t>
            </w:r>
            <w:proofErr w:type="gramEnd"/>
            <w:r w:rsidRPr="00BE0131">
              <w:rPr>
                <w:rFonts w:ascii="Arial" w:eastAsia="Times New Roman" w:hAnsi="Arial" w:cs="Arial"/>
                <w:sz w:val="18"/>
                <w:szCs w:val="18"/>
              </w:rPr>
              <w:t xml:space="preserve"> or exceeds the required percent reduction. The initial test comprises the first 4-hour period after successful validation of the CEMS. Compliance is based on the average percent reduction achieved during the 4-hour period.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6. Non-emergency stationary CI RICE &gt;500 HP located at a major source of HAP, and existing non-emergency stationary CI RICE &gt;500 HP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Limit the concentration of CO, and using a CEMS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 You have installed a CEMS to continuously monitor CO and either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or CO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at the outlet of the oxidation catalyst according to the requirements in § 63.6625(a);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 You have conducted a performance evaluation of your CEMS using PS 3 and 4A of 40 CFR part 60, appendix 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The average concentration of CO calculated using § 63.6620 is less than or equal to the CO emission limitation. The initial test comprises the first 4-hour period after successful validation of the CEMS. Compliance is based on the average concentration measured during the 4-hour period.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7.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formaldehyde emissions and using NSCR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 The average reduction of emissions of formaldehyde determined from the initial performance test is equal to or greater than the required formaldehyde percent reduction, or the average reduction of emissions of THC determined from the initial performance test is equal to or greater than 30 percent;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 You have installed a CPMS to continuously monitor catalyst inlet temperature according to the requirements in § 63.6625(b);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You have recorded the catalyst pressure drop and catalyst inlet temperature during the initial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8.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formaldehyde emissions 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i. The average reduction of emissions of formaldehyde determined from the initial performance test is equal to or greater than the required formaldehyde percent reduction or the average reduction of emissions of THC determined from the initial performance test is equal to or </w:t>
            </w:r>
            <w:r w:rsidRPr="00BE0131">
              <w:rPr>
                <w:rFonts w:ascii="Arial" w:eastAsia="Times New Roman" w:hAnsi="Arial" w:cs="Arial"/>
                <w:sz w:val="18"/>
                <w:szCs w:val="18"/>
              </w:rPr>
              <w:lastRenderedPageBreak/>
              <w:t>greater than 30 percent;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 You have installed a CPMS to continuously monitor operating parameters approved by the Administrator (if any) according to the requirements in § 63.6625(b);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You have recorded the approved operating parameters (if any) during the initial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9. New or reconstructed non-emergency stationary RICE &gt;500 HP located at a major source of HAP, new or reconstructed non-emergency 4SLB stationary RICE 250≤HP≤500 located at a major source of HAP, and existing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Limit the concentration of formaldehyde in the stationary RICE exhaust and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 The average formaldehyde concentration, corrected to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 dry basis, from the three test runs is less than or equal to the formaldehyde emission limitation; and</w:t>
            </w:r>
            <w:r w:rsidRPr="00BE0131">
              <w:rPr>
                <w:rFonts w:ascii="Arial" w:eastAsia="Times New Roman" w:hAnsi="Arial" w:cs="Arial"/>
                <w:sz w:val="18"/>
                <w:szCs w:val="18"/>
              </w:rPr>
              <w:br/>
              <w:t>ii. You have installed a CPMS to continuously monitor catalyst inlet temperature according to the requirements in § 63.6625(b);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You have recorded the catalyst pressure drop and catalyst inlet temperature during the initial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10. New or reconstructed non-emergency stationary RICE &gt;500 HP located at a major source of HAP, new or reconstructed non-emergency 4SLB stationary RICE 250≤HP≤500 located at a major source of HAP, and existing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Limit the concentration of formaldehyde in the stationary RICE exhaust and not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 The average formaldehyde concentration, corrected to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 dry basis, from the three test runs is less than or equal to the formaldehyde emission limitation; and</w:t>
            </w:r>
            <w:r w:rsidRPr="00BE0131">
              <w:rPr>
                <w:rFonts w:ascii="Arial" w:eastAsia="Times New Roman" w:hAnsi="Arial" w:cs="Arial"/>
                <w:sz w:val="18"/>
                <w:szCs w:val="18"/>
              </w:rPr>
              <w:br/>
              <w:t>ii. You have installed a CPMS to continuously monitor operating parameters approved by the Administrator (if any) according to the requirements in § 63.6625(b);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You have recorded the approved operating parameters (if any) during the initial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11. Existing non-emergency stationary RICE 100≤HP≤500 located at a major source of HAP, and existing non-emergency stationary CI RICE 300&lt;HP≤500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CO emissions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 The average reduction of emissions of CO or formaldehyde, as applicable determined from the initial performance test is equal to or greater than the required CO or formaldehyde, as applicable, percent reduction.</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12. Existing non-emergency stationary RICE 100≤HP≤500 located at a major source of HAP, and existing non-emergency stationary CI RICE 300&lt;HP≤500 located at an area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Limit the concentration of formaldehyde or CO in the stationary RICE exhaust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 The average formaldehyde or CO concentration, as applicable, corrected to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 dry basis, from the three test runs is less than or equal to the formaldehyde or CO emission limitation, as applicable.</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13. Existing non-emergency 4SLB stationary RICE &gt;500 HP located at an area source of HAP that are not remote stationary RICE and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Install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 You have conducted an initial compliance demonstration as specified in § 63.6630(e) to show that the average reduction of emissions of CO is 93 percent or more, or the average CO concentration is less than or equal to 47 ppmvd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ii. You have installed </w:t>
            </w:r>
            <w:proofErr w:type="gramStart"/>
            <w:r w:rsidRPr="00BE0131">
              <w:rPr>
                <w:rFonts w:ascii="Arial" w:eastAsia="Times New Roman" w:hAnsi="Arial" w:cs="Arial"/>
                <w:sz w:val="18"/>
                <w:szCs w:val="18"/>
              </w:rPr>
              <w:t>a CPMS</w:t>
            </w:r>
            <w:proofErr w:type="gramEnd"/>
            <w:r w:rsidRPr="00BE0131">
              <w:rPr>
                <w:rFonts w:ascii="Arial" w:eastAsia="Times New Roman" w:hAnsi="Arial" w:cs="Arial"/>
                <w:sz w:val="18"/>
                <w:szCs w:val="18"/>
              </w:rPr>
              <w:t xml:space="preserve"> to continuously monitor catalyst inlet temperature according to the requirements in § 63.6625(b), or you have installed </w:t>
            </w:r>
            <w:r w:rsidRPr="00BE0131">
              <w:rPr>
                <w:rFonts w:ascii="Arial" w:eastAsia="Times New Roman" w:hAnsi="Arial" w:cs="Arial"/>
                <w:sz w:val="18"/>
                <w:szCs w:val="18"/>
              </w:rPr>
              <w:lastRenderedPageBreak/>
              <w:t>equipment to automatically shut down the engine if the catalyst inlet temperature exceeds 1350 °F.</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lastRenderedPageBreak/>
              <w:t>14. Existing non-emergency 4SRB stationary RICE &gt;500 HP located at an area source of HAP that are not remote stationary RICE and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Install NSCR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 You have conducted an initial compliance demonstration as specified in § 63.6630(e) to show that the average reduction of emissions of CO is 75 percent or more, the average CO concentration is less than or equal to 270 ppmvd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 or the average reduction of emissions of THC is 30 percent or more;</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ii. You have installed </w:t>
            </w:r>
            <w:proofErr w:type="gramStart"/>
            <w:r w:rsidRPr="00BE0131">
              <w:rPr>
                <w:rFonts w:ascii="Arial" w:eastAsia="Times New Roman" w:hAnsi="Arial" w:cs="Arial"/>
                <w:sz w:val="18"/>
                <w:szCs w:val="18"/>
              </w:rPr>
              <w:t>a CPMS</w:t>
            </w:r>
            <w:proofErr w:type="gramEnd"/>
            <w:r w:rsidRPr="00BE0131">
              <w:rPr>
                <w:rFonts w:ascii="Arial" w:eastAsia="Times New Roman" w:hAnsi="Arial" w:cs="Arial"/>
                <w:sz w:val="18"/>
                <w:szCs w:val="18"/>
              </w:rPr>
              <w:t xml:space="preserve"> to continuously monitor catalyst inlet temperature according to the requirements in § 63.6625(b), or you have installed equipment to automatically shut down the engine if the catalyst inlet temperature exceeds 1250 °F.</w:t>
            </w:r>
          </w:p>
        </w:tc>
      </w:tr>
    </w:tbl>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[78 FR 6712,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43" w:name="40:14.0.1.1.1.1.117.27.10"/>
      <w:bookmarkEnd w:id="43"/>
      <w:r w:rsidRPr="00BE0131">
        <w:rPr>
          <w:rFonts w:ascii="Arial" w:eastAsia="Times New Roman" w:hAnsi="Arial" w:cs="Arial"/>
          <w:b/>
          <w:bCs/>
          <w:sz w:val="18"/>
          <w:szCs w:val="18"/>
        </w:rPr>
        <w:t xml:space="preserve">Table 6 to Subpart ZZZZ of Part 63—Continuous Compliance </w:t>
      </w:r>
      <w:proofErr w:type="gramStart"/>
      <w:r w:rsidRPr="00BE0131">
        <w:rPr>
          <w:rFonts w:ascii="Arial" w:eastAsia="Times New Roman" w:hAnsi="Arial" w:cs="Arial"/>
          <w:b/>
          <w:bCs/>
          <w:sz w:val="18"/>
          <w:szCs w:val="18"/>
        </w:rPr>
        <w:t>With</w:t>
      </w:r>
      <w:proofErr w:type="gramEnd"/>
      <w:r w:rsidRPr="00BE0131">
        <w:rPr>
          <w:rFonts w:ascii="Arial" w:eastAsia="Times New Roman" w:hAnsi="Arial" w:cs="Arial"/>
          <w:b/>
          <w:bCs/>
          <w:sz w:val="18"/>
          <w:szCs w:val="18"/>
        </w:rPr>
        <w:t xml:space="preserve"> Emission Limitations, and Other Requirements</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rPr>
        <w:t>As stated in § 63.6640, you must continuously comply with the emissions and operating limitations and work or management practices as required by the following:</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962"/>
        <w:gridCol w:w="1937"/>
        <w:gridCol w:w="3491"/>
      </w:tblGrid>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For </w:t>
            </w:r>
            <w:proofErr w:type="gramStart"/>
            <w:r w:rsidRPr="00BE0131">
              <w:rPr>
                <w:rFonts w:ascii="Arial" w:eastAsia="Times New Roman" w:hAnsi="Arial" w:cs="Arial"/>
                <w:b/>
                <w:bCs/>
                <w:sz w:val="18"/>
                <w:szCs w:val="18"/>
              </w:rPr>
              <w:t>each .</w:t>
            </w:r>
            <w:proofErr w:type="gramEnd"/>
            <w:r w:rsidRPr="00BE0131">
              <w:rPr>
                <w:rFonts w:ascii="Arial" w:eastAsia="Times New Roman" w:hAnsi="Arial" w:cs="Arial"/>
                <w:b/>
                <w:bCs/>
                <w:sz w:val="18"/>
                <w:szCs w:val="18"/>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Complying with the requirement </w:t>
            </w:r>
            <w:proofErr w:type="gramStart"/>
            <w:r w:rsidRPr="00BE0131">
              <w:rPr>
                <w:rFonts w:ascii="Arial" w:eastAsia="Times New Roman" w:hAnsi="Arial" w:cs="Arial"/>
                <w:b/>
                <w:bCs/>
                <w:sz w:val="18"/>
                <w:szCs w:val="18"/>
              </w:rPr>
              <w:t>to .</w:t>
            </w:r>
            <w:proofErr w:type="gramEnd"/>
            <w:r w:rsidRPr="00BE0131">
              <w:rPr>
                <w:rFonts w:ascii="Arial" w:eastAsia="Times New Roman" w:hAnsi="Arial" w:cs="Arial"/>
                <w:b/>
                <w:bCs/>
                <w:sz w:val="18"/>
                <w:szCs w:val="18"/>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You must demonstrate continuous compliance </w:t>
            </w:r>
            <w:proofErr w:type="gramStart"/>
            <w:r w:rsidRPr="00BE0131">
              <w:rPr>
                <w:rFonts w:ascii="Arial" w:eastAsia="Times New Roman" w:hAnsi="Arial" w:cs="Arial"/>
                <w:b/>
                <w:bCs/>
                <w:sz w:val="18"/>
                <w:szCs w:val="18"/>
              </w:rPr>
              <w:t>by .</w:t>
            </w:r>
            <w:proofErr w:type="gramEnd"/>
            <w:r w:rsidRPr="00BE0131">
              <w:rPr>
                <w:rFonts w:ascii="Arial" w:eastAsia="Times New Roman" w:hAnsi="Arial" w:cs="Arial"/>
                <w:b/>
                <w:bCs/>
                <w:sz w:val="18"/>
                <w:szCs w:val="18"/>
              </w:rPr>
              <w:t>  .  .</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New or reconstructed non-emergency 2SLB stationary RICE &gt;500 HP located at a major source of HAP, new or reconstructed non-emergency 4SLB stationary RICE ≥250 HP located at a major source of HAP, and new or reconstructed non-emergency CI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CO emissions and using an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 Conducting semiannual performance tests for CO to demonstrate that the required CO percent reduction is achieved </w:t>
            </w:r>
            <w:r w:rsidRPr="00BE0131">
              <w:rPr>
                <w:rFonts w:ascii="Arial" w:eastAsia="Times New Roman" w:hAnsi="Arial" w:cs="Arial"/>
                <w:sz w:val="18"/>
                <w:szCs w:val="18"/>
                <w:vertAlign w:val="superscript"/>
              </w:rPr>
              <w:t>a</w:t>
            </w:r>
            <w:r w:rsidRPr="00BE0131">
              <w:rPr>
                <w:rFonts w:ascii="Arial" w:eastAsia="Times New Roman" w:hAnsi="Arial" w:cs="Arial"/>
                <w:sz w:val="18"/>
                <w:szCs w:val="18"/>
              </w:rPr>
              <w:t>; and</w:t>
            </w:r>
            <w:r w:rsidRPr="00BE0131">
              <w:rPr>
                <w:rFonts w:ascii="Arial" w:eastAsia="Times New Roman" w:hAnsi="Arial" w:cs="Arial"/>
                <w:sz w:val="18"/>
                <w:szCs w:val="18"/>
              </w:rPr>
              <w:br/>
              <w:t>ii. Collecting the catalyst inlet temperature data according to § 63.6625(b); and</w:t>
            </w:r>
            <w:r w:rsidRPr="00BE0131">
              <w:rPr>
                <w:rFonts w:ascii="Arial" w:eastAsia="Times New Roman" w:hAnsi="Arial" w:cs="Arial"/>
                <w:sz w:val="18"/>
                <w:szCs w:val="18"/>
              </w:rPr>
              <w:br/>
              <w:t>iii. Reducing these data to 4-hour rolling averages;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iv. Maintaining the 4-hour rolling averages within the operating limitations for the catalyst inlet temperature;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v. Measuring the pressure drop across the catalyst once per month and demonstrating that the pressure drop across the catalyst is within the operating limitation established during the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2. New or reconstructed non-emergency 2SLB stationary RICE &gt;500 HP located at a major source of HAP, new or reconstructed non-emergency 4SLB stationary RICE ≥250 HP located at a major source of HAP, and new or reconstructed non-emergency CI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CO emissions and not using an oxidation catalyst, and using a CPMS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 Conducting semiannual performance tests for CO to demonstrate that the required CO percent reduction is achieved </w:t>
            </w:r>
            <w:r w:rsidRPr="00BE0131">
              <w:rPr>
                <w:rFonts w:ascii="Arial" w:eastAsia="Times New Roman" w:hAnsi="Arial" w:cs="Arial"/>
                <w:sz w:val="18"/>
                <w:szCs w:val="18"/>
                <w:vertAlign w:val="superscript"/>
              </w:rPr>
              <w:t>a</w:t>
            </w:r>
            <w:r w:rsidRPr="00BE0131">
              <w:rPr>
                <w:rFonts w:ascii="Arial" w:eastAsia="Times New Roman" w:hAnsi="Arial" w:cs="Arial"/>
                <w:sz w:val="18"/>
                <w:szCs w:val="18"/>
              </w:rPr>
              <w:t>; and</w:t>
            </w:r>
            <w:r w:rsidRPr="00BE0131">
              <w:rPr>
                <w:rFonts w:ascii="Arial" w:eastAsia="Times New Roman" w:hAnsi="Arial" w:cs="Arial"/>
                <w:sz w:val="18"/>
                <w:szCs w:val="18"/>
              </w:rPr>
              <w:br/>
              <w:t>ii. Collecting the approved operating parameter (if any) data according to § 63.6625(b); and</w:t>
            </w:r>
            <w:r w:rsidRPr="00BE0131">
              <w:rPr>
                <w:rFonts w:ascii="Arial" w:eastAsia="Times New Roman" w:hAnsi="Arial" w:cs="Arial"/>
                <w:sz w:val="18"/>
                <w:szCs w:val="18"/>
              </w:rPr>
              <w:br/>
              <w:t>iii. Reducing these data to 4-hour rolling averages;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iv. Maintaining the 4-hour rolling averages within the operating limitations for the operating parameters established during the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3. New or reconstructed non-emergency 2SLB stationary RICE &gt;500 HP located at a major source of HAP, new or reconstructed non-emergency 4SLB stationary RICE ≥250 HP located at a major source of HAP, new or reconstructed non-emergency stationary CI RICE &gt;500 HP located at a major source of HAP, and existing non-emergency stationary CI RICE &gt;500 HP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CO emissions or limit the concentration of CO in the stationary RICE exhaust, and using a CEMS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 Collecting the monitoring data according to § 63.6625(a), reducing the measurements to 1-hour averages, calculating the percent reduction or concentration of CO emissions according to § 63.6620; and</w:t>
            </w:r>
            <w:r w:rsidRPr="00BE0131">
              <w:rPr>
                <w:rFonts w:ascii="Arial" w:eastAsia="Times New Roman" w:hAnsi="Arial" w:cs="Arial"/>
                <w:sz w:val="18"/>
                <w:szCs w:val="18"/>
              </w:rPr>
              <w:br/>
              <w:t>ii. Demonstrating that the catalyst achieves the required percent reduction of CO emissions over the 4-hour averaging period, or that the emission remain at or below the CO concentration limit;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Conducting an annual RATA of your CEMS using PS 3 and 4A of 40 CFR part 60, appendix B, as well as daily and periodic data quality checks in accordance with 40 CFR part 60, appendix F, procedure 1.</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4.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formaldehyde emissions and using NSCR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 Collecting the catalyst inlet temperature data according to § 63.6625(b);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 Reducing these data to 4-hour rolling averages;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Maintaining the 4-hour rolling averages within the operating limitations for the catalyst inlet temperature;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iv. Measuring the pressure drop across the catalyst once per month and demonstrating that the pressure drop across the catalyst is within the operating limitation established during the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5. Non-emergency 4SRB stationary RICE &gt;500 HP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formaldehyde emissions and not using NSCR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 Collecting the approved operating parameter (if any) data according to § 63.6625(b);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 Reducing these data to 4-hour rolling averages;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Maintaining the 4-hour rolling averages within the operating limitations for the operating parameters established during the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6. Non-emergency 4SRB stationary RICE with a brake HP ≥5,000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formaldehyde emissions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Conducting semiannual performance tests for formaldehyde to demonstrate that the required formaldehyde percent reduction is achieved, or to demonstrate that the average reduction of emissions of THC determined from the performance test is equal to or greater than 30 percent.</w:t>
            </w:r>
            <w:r w:rsidRPr="00BE0131">
              <w:rPr>
                <w:rFonts w:ascii="Arial" w:eastAsia="Times New Roman" w:hAnsi="Arial" w:cs="Arial"/>
                <w:sz w:val="18"/>
                <w:szCs w:val="18"/>
                <w:vertAlign w:val="superscript"/>
              </w:rPr>
              <w:t>a</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7. New or reconstructed non-emergency </w:t>
            </w:r>
            <w:r w:rsidRPr="00BE0131">
              <w:rPr>
                <w:rFonts w:ascii="Arial" w:eastAsia="Times New Roman" w:hAnsi="Arial" w:cs="Arial"/>
                <w:sz w:val="18"/>
                <w:szCs w:val="18"/>
              </w:rPr>
              <w:lastRenderedPageBreak/>
              <w:t>stationary RICE &gt;500 HP located at a major source of HAP and new or reconstructed non-emergency 4SLB stationary RICE 250≤HP≤500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lastRenderedPageBreak/>
              <w:t xml:space="preserve">a. Limit the </w:t>
            </w:r>
            <w:r w:rsidRPr="00BE0131">
              <w:rPr>
                <w:rFonts w:ascii="Arial" w:eastAsia="Times New Roman" w:hAnsi="Arial" w:cs="Arial"/>
                <w:sz w:val="18"/>
                <w:szCs w:val="18"/>
              </w:rPr>
              <w:lastRenderedPageBreak/>
              <w:t>concentration of formaldehyde in the stationary RICE exhaust and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lastRenderedPageBreak/>
              <w:t xml:space="preserve">i. Conducting semiannual performance </w:t>
            </w:r>
            <w:r w:rsidRPr="00BE0131">
              <w:rPr>
                <w:rFonts w:ascii="Arial" w:eastAsia="Times New Roman" w:hAnsi="Arial" w:cs="Arial"/>
                <w:sz w:val="18"/>
                <w:szCs w:val="18"/>
              </w:rPr>
              <w:lastRenderedPageBreak/>
              <w:t>tests for formaldehyde to demonstrate that your emissions remain at or below the formaldehyde concentration limit </w:t>
            </w:r>
            <w:r w:rsidRPr="00BE0131">
              <w:rPr>
                <w:rFonts w:ascii="Arial" w:eastAsia="Times New Roman" w:hAnsi="Arial" w:cs="Arial"/>
                <w:sz w:val="18"/>
                <w:szCs w:val="18"/>
                <w:vertAlign w:val="superscript"/>
              </w:rPr>
              <w:t>a</w:t>
            </w:r>
            <w:r w:rsidRPr="00BE0131">
              <w:rPr>
                <w:rFonts w:ascii="Arial" w:eastAsia="Times New Roman" w:hAnsi="Arial" w:cs="Arial"/>
                <w:sz w:val="18"/>
                <w:szCs w:val="18"/>
              </w:rPr>
              <w:t>; and</w:t>
            </w:r>
            <w:r w:rsidRPr="00BE0131">
              <w:rPr>
                <w:rFonts w:ascii="Arial" w:eastAsia="Times New Roman" w:hAnsi="Arial" w:cs="Arial"/>
                <w:sz w:val="18"/>
                <w:szCs w:val="18"/>
              </w:rPr>
              <w:br/>
              <w:t>ii. Collecting the catalyst inlet temperature data according to § 63.6625(b);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Reducing these data to 4-hour rolling averages;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iv. Maintaining the 4-hour rolling averages within the operating limitations for the catalyst inlet temperature;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v. Measuring the pressure drop across the catalyst once per month and demonstrating that the pressure drop across the catalyst is within the operating limitation established during the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8. New or reconstructed non-emergency stationary RICE &gt;500 HP located at a major source of HAP and new or reconstructed non-emergency 4SLB stationary RICE 250≤HP≤500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Limit the concentration of formaldehyde in the stationary RICE exhaust and not using oxidation catalyst or NSCR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 Conducting semiannual performance tests for formaldehyde to demonstrate that your emissions remain at or below the formaldehyde concentration limit </w:t>
            </w:r>
            <w:r w:rsidRPr="00BE0131">
              <w:rPr>
                <w:rFonts w:ascii="Arial" w:eastAsia="Times New Roman" w:hAnsi="Arial" w:cs="Arial"/>
                <w:sz w:val="18"/>
                <w:szCs w:val="18"/>
                <w:vertAlign w:val="superscript"/>
              </w:rPr>
              <w:t>a</w:t>
            </w:r>
            <w:r w:rsidRPr="00BE0131">
              <w:rPr>
                <w:rFonts w:ascii="Arial" w:eastAsia="Times New Roman" w:hAnsi="Arial" w:cs="Arial"/>
                <w:sz w:val="18"/>
                <w:szCs w:val="18"/>
              </w:rPr>
              <w:t>; and</w:t>
            </w:r>
            <w:r w:rsidRPr="00BE0131">
              <w:rPr>
                <w:rFonts w:ascii="Arial" w:eastAsia="Times New Roman" w:hAnsi="Arial" w:cs="Arial"/>
                <w:sz w:val="18"/>
                <w:szCs w:val="18"/>
              </w:rPr>
              <w:br/>
              <w:t>ii. Collecting the approved operating parameter (if any) data according to § 63.6625(b);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Reducing these data to 4-hour rolling averages;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iv. Maintaining the 4-hour rolling averages within the operating limitations for the operating parameters established during the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9. Existing emergency and black start stationary RICE ≤500 HP located at a major source of HAP, existing non-emergency stationary RICE &lt;100 HP located at a major source of HAP, existing emergency and black start stationary RICE located at an area source of HAP, existing non-emergency stationary CI RICE ≤300 HP located at an area source of HAP, existing non-emergency 2SLB stationary RICE located at an area source of HAP, existing non-emergency stationary SI RICE located at an area source of HAP which combusts landfill or digester gas equivalent to 10 percent or more of the gross heat input on an annual basis, existing non-emergency 4SLB and 4SRB stationary RICE ≤500 HP located at an area source of HAP, existing non-emergency 4SLB and 4SRB stationary RICE &gt;500 HP located at an area source of HAP that operate 24 hours or less per calendar year, and existing non-emergency 4SLB and 4SRB stationary RICE &gt;500 HP located at an area source of HAP that are remote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Work or Management practices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 Operating and maintaining the stationary RICE according to the manufacturer's emission-related operation and maintenance instructions; or</w:t>
            </w:r>
            <w:r w:rsidRPr="00BE0131">
              <w:rPr>
                <w:rFonts w:ascii="Arial" w:eastAsia="Times New Roman" w:hAnsi="Arial" w:cs="Arial"/>
                <w:sz w:val="18"/>
                <w:szCs w:val="18"/>
              </w:rPr>
              <w:br/>
              <w:t>ii. Develop and follow your own maintenance plan which must provide to the extent practicable for the maintenance and operation of the engine in a manner consistent with good air pollution control practice for minimizing emissions.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10. Existing stationary CI RICE &gt;500 HP that are not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a. Reduce CO emissions, or limit the concentration of CO in </w:t>
            </w:r>
            <w:r w:rsidRPr="00BE0131">
              <w:rPr>
                <w:rFonts w:ascii="Arial" w:eastAsia="Times New Roman" w:hAnsi="Arial" w:cs="Arial"/>
                <w:sz w:val="18"/>
                <w:szCs w:val="18"/>
              </w:rPr>
              <w:lastRenderedPageBreak/>
              <w:t>the stationary RICE exhaust, and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lastRenderedPageBreak/>
              <w:t xml:space="preserve">i. Conducting performance tests every 8,760 hours or 3 years, whichever comes first, for CO or formaldehyde, as </w:t>
            </w:r>
            <w:r w:rsidRPr="00BE0131">
              <w:rPr>
                <w:rFonts w:ascii="Arial" w:eastAsia="Times New Roman" w:hAnsi="Arial" w:cs="Arial"/>
                <w:sz w:val="18"/>
                <w:szCs w:val="18"/>
              </w:rPr>
              <w:lastRenderedPageBreak/>
              <w:t>appropriate, to demonstrate that the required CO or formaldehyde, as appropriate, percent reduction is achieved or that your emissions remain at or below the CO or formaldehyde concentration limit;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 Collecting the catalyst inlet temperature data according to § 63.6625(b);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Reducing these data to 4-hour rolling averages;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iv. Maintaining the 4-hour rolling averages within the operating limitations for the catalyst inlet temperature;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v. Measuring the pressure drop across the catalyst once per month and demonstrating that the pressure drop across the catalyst is within the operating limitation established during the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11. Existing stationary CI RICE &gt;500 HP that are not limited use stationary RICE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CO emissions, or limit the concentration of CO in the stationary RICE exhaust, and not using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 Conducting performance tests every 8,760 hours or 3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 Collecting the approved operating parameter (if any) data according to § 63.6625(b);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Reducing these data to 4-hour rolling averages;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iv. Maintaining the 4-hour rolling averages within the operating limitations for the operating parameters established during the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12. Existing limited use CI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CO emissions or limit the concentration of CO in the stationary RICE exhaust, and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 Conducting performance tests every 8,760 hours or 5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 Collecting the catalyst inlet temperature data according to § 63.6625(b);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Reducing these data to 4-hour rolling averages;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iv. Maintaining the 4-hour rolling averages within the operating limitations for the catalyst inlet temperature;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v. Measuring the pressure drop across the catalyst once per month and demonstrating that the pressure drop across the catalyst is within the operating limitation established during the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13. Existing limited use CI stationary RICE &gt;500 HP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Reduce CO emissions or limit the concentration of CO in the stationary RICE exhaust, and not using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 Conducting performance tests every 8,760 hours or 5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 Collecting the approved operating parameter (if any) data according to § 63.6625(b);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iii. Reducing these data to 4-hour rolling averages; and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iv. Maintaining the 4-hour rolling averages within the operating limitations for the operating parameters established during the performance test.</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14. Existing non-emergency 4SLB stationary RICE &gt;500 HP located at an area source of HAP that are not remote stationary RICE and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Install an oxidation catalyst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 Conducting annual compliance demonstrations as specified in § 63.6640(c) to show that the average reduction of emissions of CO is 93 percent or more, or the average CO concentration is less than or equal to 47 ppmvd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 and either</w:t>
            </w:r>
            <w:r w:rsidRPr="00BE0131">
              <w:rPr>
                <w:rFonts w:ascii="Arial" w:eastAsia="Times New Roman" w:hAnsi="Arial" w:cs="Arial"/>
                <w:sz w:val="18"/>
                <w:szCs w:val="18"/>
              </w:rPr>
              <w:br/>
              <w:t>ii. Collecting the catalyst inlet temperature data according to § 63.6625(b), reducing these data to 4-hour rolling averages; and maintaining the 4-hour rolling averages within the limitation of greater than 450 °F and less than or equal to 1350 °F for the catalyst inlet temperature; or</w:t>
            </w:r>
            <w:r w:rsidRPr="00BE0131">
              <w:rPr>
                <w:rFonts w:ascii="Arial" w:eastAsia="Times New Roman" w:hAnsi="Arial" w:cs="Arial"/>
                <w:sz w:val="18"/>
                <w:szCs w:val="18"/>
              </w:rPr>
              <w:br/>
              <w:t>iii. Immediately shutting down the engine if the catalyst inlet temperature exceeds 1350 °F.</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15. Existing non-emergency 4SRB stationary RICE &gt;500 HP located at an area source of HAP that are not remote stationary RICE and that are operated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Install NSCR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 Conducting annual compliance demonstrations as specified in § 63.6640(c) to show that the average reduction of emissions of CO is 75 percent or more, the average CO concentration is less than or equal to 270 ppmvd at 15 percent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or the average reduction of emissions of THC is 30 percent or more; and either</w:t>
            </w:r>
            <w:r w:rsidRPr="00BE0131">
              <w:rPr>
                <w:rFonts w:ascii="Arial" w:eastAsia="Times New Roman" w:hAnsi="Arial" w:cs="Arial"/>
                <w:sz w:val="18"/>
                <w:szCs w:val="18"/>
              </w:rPr>
              <w:br/>
              <w:t>ii. Collecting the catalyst inlet temperature data according to § 63.6625(b), reducing these data to 4-hour rolling averages; and maintaining the 4-hour rolling averages within the limitation of greater than or equal to 750 °F and less than or equal to 1250 °F for the catalyst inlet temperature; or</w:t>
            </w:r>
            <w:r w:rsidRPr="00BE0131">
              <w:rPr>
                <w:rFonts w:ascii="Arial" w:eastAsia="Times New Roman" w:hAnsi="Arial" w:cs="Arial"/>
                <w:sz w:val="18"/>
                <w:szCs w:val="18"/>
              </w:rPr>
              <w:br/>
              <w:t xml:space="preserve">iii. Immediately shutting down the engine if </w:t>
            </w:r>
            <w:r w:rsidRPr="00BE0131">
              <w:rPr>
                <w:rFonts w:ascii="Arial" w:eastAsia="Times New Roman" w:hAnsi="Arial" w:cs="Arial"/>
                <w:sz w:val="18"/>
                <w:szCs w:val="18"/>
              </w:rPr>
              <w:lastRenderedPageBreak/>
              <w:t>the catalyst inlet temperature exceeds 1250 °F.</w:t>
            </w:r>
          </w:p>
        </w:tc>
      </w:tr>
    </w:tbl>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proofErr w:type="gramStart"/>
      <w:r w:rsidRPr="00BE0131">
        <w:rPr>
          <w:rFonts w:ascii="Arial" w:eastAsia="Times New Roman" w:hAnsi="Arial" w:cs="Arial"/>
          <w:sz w:val="18"/>
          <w:szCs w:val="18"/>
          <w:vertAlign w:val="superscript"/>
        </w:rPr>
        <w:lastRenderedPageBreak/>
        <w:t>a</w:t>
      </w:r>
      <w:proofErr w:type="gramEnd"/>
      <w:r w:rsidRPr="00BE0131">
        <w:rPr>
          <w:rFonts w:ascii="Arial" w:eastAsia="Times New Roman" w:hAnsi="Arial" w:cs="Arial"/>
          <w:sz w:val="18"/>
          <w:szCs w:val="18"/>
        </w:rPr>
        <w:t> 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[78 FR 6715,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44" w:name="40:14.0.1.1.1.1.117.27.11"/>
      <w:bookmarkEnd w:id="44"/>
      <w:r w:rsidRPr="00BE0131">
        <w:rPr>
          <w:rFonts w:ascii="Arial" w:eastAsia="Times New Roman" w:hAnsi="Arial" w:cs="Arial"/>
          <w:b/>
          <w:bCs/>
          <w:sz w:val="18"/>
          <w:szCs w:val="18"/>
        </w:rPr>
        <w:t>Table 7 to Subpart ZZZZ of Part 63—Requirements for Reports</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rPr>
        <w:t>As stated in § 63.6650, you must comply with the following requirements for reports: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207"/>
        <w:gridCol w:w="1044"/>
        <w:gridCol w:w="3105"/>
        <w:gridCol w:w="2034"/>
      </w:tblGrid>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For </w:t>
            </w:r>
            <w:proofErr w:type="gramStart"/>
            <w:r w:rsidRPr="00BE0131">
              <w:rPr>
                <w:rFonts w:ascii="Arial" w:eastAsia="Times New Roman" w:hAnsi="Arial" w:cs="Arial"/>
                <w:b/>
                <w:bCs/>
                <w:sz w:val="18"/>
                <w:szCs w:val="18"/>
              </w:rPr>
              <w:t>each .</w:t>
            </w:r>
            <w:proofErr w:type="gramEnd"/>
            <w:r w:rsidRPr="00BE0131">
              <w:rPr>
                <w:rFonts w:ascii="Arial" w:eastAsia="Times New Roman" w:hAnsi="Arial" w:cs="Arial"/>
                <w:b/>
                <w:bCs/>
                <w:sz w:val="18"/>
                <w:szCs w:val="18"/>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You must submit </w:t>
            </w:r>
            <w:proofErr w:type="gramStart"/>
            <w:r w:rsidRPr="00BE0131">
              <w:rPr>
                <w:rFonts w:ascii="Arial" w:eastAsia="Times New Roman" w:hAnsi="Arial" w:cs="Arial"/>
                <w:b/>
                <w:bCs/>
                <w:sz w:val="18"/>
                <w:szCs w:val="18"/>
              </w:rPr>
              <w:t>a .</w:t>
            </w:r>
            <w:proofErr w:type="gramEnd"/>
            <w:r w:rsidRPr="00BE0131">
              <w:rPr>
                <w:rFonts w:ascii="Arial" w:eastAsia="Times New Roman" w:hAnsi="Arial" w:cs="Arial"/>
                <w:b/>
                <w:bCs/>
                <w:sz w:val="18"/>
                <w:szCs w:val="18"/>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The report must </w:t>
            </w:r>
            <w:proofErr w:type="gramStart"/>
            <w:r w:rsidRPr="00BE0131">
              <w:rPr>
                <w:rFonts w:ascii="Arial" w:eastAsia="Times New Roman" w:hAnsi="Arial" w:cs="Arial"/>
                <w:b/>
                <w:bCs/>
                <w:sz w:val="18"/>
                <w:szCs w:val="18"/>
              </w:rPr>
              <w:t>contain .</w:t>
            </w:r>
            <w:proofErr w:type="gramEnd"/>
            <w:r w:rsidRPr="00BE0131">
              <w:rPr>
                <w:rFonts w:ascii="Arial" w:eastAsia="Times New Roman" w:hAnsi="Arial" w:cs="Arial"/>
                <w:b/>
                <w:bCs/>
                <w:sz w:val="18"/>
                <w:szCs w:val="18"/>
              </w:rPr>
              <w:t>  .  .</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xml:space="preserve">You must submit the </w:t>
            </w:r>
            <w:proofErr w:type="gramStart"/>
            <w:r w:rsidRPr="00BE0131">
              <w:rPr>
                <w:rFonts w:ascii="Arial" w:eastAsia="Times New Roman" w:hAnsi="Arial" w:cs="Arial"/>
                <w:b/>
                <w:bCs/>
                <w:sz w:val="18"/>
                <w:szCs w:val="18"/>
              </w:rPr>
              <w:t>report .</w:t>
            </w:r>
            <w:proofErr w:type="gramEnd"/>
            <w:r w:rsidRPr="00BE0131">
              <w:rPr>
                <w:rFonts w:ascii="Arial" w:eastAsia="Times New Roman" w:hAnsi="Arial" w:cs="Arial"/>
                <w:b/>
                <w:bCs/>
                <w:sz w:val="18"/>
                <w:szCs w:val="18"/>
              </w:rPr>
              <w:t>  .  .</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1. Existing non-emergency, non-black start stationary RICE 100≤HP≤500 located at a major source of HAP; existing non-emergency, non-black start stationary CI RICE &gt;500 HP located at a major source of HAP; existing non-emergency 4SRB stationary RICE &gt;500 HP located at a major source of HAP; existing non-emergency, non-black start stationary CI RICE &gt;300 HP located at an area source of HAP; new or reconstructed non-emergency stationary RICE &gt;500 HP located at a major source of HAP; and new or reconstructed non-emergency 4SLB stationary RICE 250≤HP≤500 located at a major source of HAP</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Compliance report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If there are no deviations from any emission limitations or operating limitations that apply to you, a statement that there were no deviations from the emission limitations or operating limitations during the reporting period. If there were no periods during which the CMS, including CEMS and CPMS, was out-of-control, as specified in § 63.8(c)(7), a statement that there were not periods during which the CMS was out-of-control during the reporting period; or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 Semiannually according to the requirements in § 63.6650(b)(1)-(5) for engines that are not limited use stationary RICE subject to numerical emission limitations; and</w:t>
            </w:r>
            <w:r w:rsidRPr="00BE0131">
              <w:rPr>
                <w:rFonts w:ascii="Arial" w:eastAsia="Times New Roman" w:hAnsi="Arial" w:cs="Arial"/>
                <w:sz w:val="18"/>
                <w:szCs w:val="18"/>
              </w:rPr>
              <w:br/>
              <w:t>ii. Annually according to the requirements in § 63.6650(b</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6)-(9) for engines that are limited use stationary RICE subject to numerical emission limitations.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b. If you had a deviation from any emission limitation or operating limitation during the reporting period, the information in § 63.6650(d). If there were periods during which the CMS, including CEMS and CPMS, was out-of-control, as specified in § 63.8(c)(7), the information in § 63.6650(e); or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 Semiannually according to the requirements in § 63.6650(b).</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 If you had a malfunction during the reporting period, the information in § 63.6650(c</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4).</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 Semiannually according to the requirements in § 63.6650(b).</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2. New or reconstructed non-emergency stationary RICE that combusts landfill gas or digester gas equivalent to 10 percent or more of the gross heat input on an annual basis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Report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The fuel flow rate of each fuel and the heating values that were used in your calculations, and you must demonstrate that the percentage of heat input provided by landfill gas or digester gas, is equivalent to 10 percent or more of the gross heat input on an annual basis;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 Annually, according to the requirements in § 63.6650.</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lastRenderedPageBreak/>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b. The operating limits provided in your federally enforceable permit, and any deviations from these limits; and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 See item 2.a.i.</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 Any problems or errors suspected with the meters.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 See item 2.a.i.</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3. Existing non-emergency, non-black start 4SLB and 4SRB stationary RICE &gt;500 HP located at an area source of HAP that are not remote stationary RICE and that operate more than 24 hours per calendar year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Compliance report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The results of the annual compliance demonstration, if conducted during the reporting period.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 Semiannually according to the requirements in § 63.6650(b</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1)-(5).</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4. Emergency stationary RICE that operate or are contractually obligated to be available for more than 15 hours per year for the purposes specified in § 63.6640(f)(2)(ii) and (iii) or that operate for the purposes specified in § 63.6640(f)(4)( ii)</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Report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 The information in § 63.6650(h)(1)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roofErr w:type="gramStart"/>
            <w:r w:rsidRPr="00BE0131">
              <w:rPr>
                <w:rFonts w:ascii="Arial" w:eastAsia="Times New Roman" w:hAnsi="Arial" w:cs="Arial"/>
                <w:sz w:val="18"/>
                <w:szCs w:val="18"/>
              </w:rPr>
              <w:t>i</w:t>
            </w:r>
            <w:proofErr w:type="gramEnd"/>
            <w:r w:rsidRPr="00BE0131">
              <w:rPr>
                <w:rFonts w:ascii="Arial" w:eastAsia="Times New Roman" w:hAnsi="Arial" w:cs="Arial"/>
                <w:sz w:val="18"/>
                <w:szCs w:val="18"/>
              </w:rPr>
              <w:t>. annually according to the requirements in § 63.6650(h)(2)-(3).</w:t>
            </w:r>
          </w:p>
        </w:tc>
      </w:tr>
    </w:tbl>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[78 FR 6719,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45" w:name="40:14.0.1.1.1.1.117.27.12"/>
      <w:bookmarkEnd w:id="45"/>
      <w:r w:rsidRPr="00BE0131">
        <w:rPr>
          <w:rFonts w:ascii="Arial" w:eastAsia="Times New Roman" w:hAnsi="Arial" w:cs="Arial"/>
          <w:b/>
          <w:bCs/>
          <w:sz w:val="18"/>
          <w:szCs w:val="18"/>
        </w:rPr>
        <w:t>Table 8 to Subpart ZZZZ of Part 63—Applicability of General Provisions to Subpart ZZZZ.</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rPr>
        <w:t>As stated in § 63.6665, you must comply with the following applicable general provisions.</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595"/>
        <w:gridCol w:w="2905"/>
        <w:gridCol w:w="1674"/>
        <w:gridCol w:w="3216"/>
      </w:tblGrid>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General provisions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Subject of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Applies to subpart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Explanation</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General applicability of the General Provisions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Definitions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Additional terms defined in § 63.6675.</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63.4</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Prohibited activities and circumvention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63.5</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Construction and reconstruction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Applicability</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63.6(b)(1)-(4)</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Compliance dates for new and reconstructed sources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63.6(b)(5)</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Notification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63.6(b)(6)</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63.6(b)(7)</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Compliance dates for new and reconstructed area sources that become major sources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63.6(c)(1)-(2)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Compliance dates for existing sources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63.6(c)(3)-(4)</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63.6(c)(5)</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Compliance dates for existing area sources that become major sources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lastRenderedPageBreak/>
              <w:t>§ 63.6(d)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63.6(f)(1)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Applicability of standards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63.6(f)(2)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Methods for determining compliance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63.6(f)(3)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Finding of compliance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63.6(g)(1)-(3)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Use of alternate standard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63.6(h)</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Opacity and visible emission standards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Subpart ZZZZ does not contain opacity or visible emission standards.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63.6(i)</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Compliance extension procedures and criteria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63.6(j)</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Presidential compliance exemption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63.7(a)(1)-(2)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Performance test dates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Subpart ZZZZ contains performance test dates at §§ 63.6610, 63.6611, and 63.6612.</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63.7(a)(3)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CAA section 114 authority</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63.7(b)(1)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 63.7(b</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1) only applies as specified in § 63.6645.</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63.7(b)(2)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Notification of rescheduling</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 63.7(b</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2) only applies as specified in § 63.6645.</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63.7(c)</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Quality assurance/test plan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 63.7(c) only applies as specified in § 63.6645.</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63.7(d)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Testing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63.7(e)(1)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Conditions for conducting performance tests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Subpart ZZZZ specifies conditions for conducting performance tests at § 63.6620.</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63.7(e)(2)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Conduct of performance tests and reduction of data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Subpart ZZZZ specifies test methods at § 63.6620.</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63.7(e)(3)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Test run duration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63.7(e)(4)</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Administrator may require other testing under section 114 of the CAA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63.7(f)</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Alternative test method provisions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63.7(g)</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Performance test data analysis, recordkeeping, and reporting</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63.7(h)</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Waiver of tests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63.8(a)(1)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Applicability of monitoring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Subpart ZZZZ contains specific requirements for monitoring at § 63.6625.</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63.8(a)(2)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Performance specifications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63.8(a)(3)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[Reserved]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63.8(a)(4)</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Monitoring for control devices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lastRenderedPageBreak/>
              <w:t>§ 63.8(b)(1)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Monitoring</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63.8(b)(2)-(3)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Multiple effluents and multiple monitoring systems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63.8(c)(1)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Monitoring system operation and maintenance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63.8(c)(1)(i)</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Routine and predictable SSM</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63.8(c)(1)(ii)</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SSM not in Startup Shutdown Malfunction Plan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63.8(c)(1)(iii)</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Compliance with operation and maintenance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63.8(c)(2)-(3)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Monitoring system installation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63.8(c)(4)</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Continuous monitoring system (CMS)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subpart ZZZZ does not require Continuous Opacity Monitoring System (COMS).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63.8(c)(5)</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COMS minimum procedures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Subpart ZZZZ does not require COMS.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63.8(c)(6)-(8)</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CMS requirements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subpart ZZZZ does not require COMS.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CMS quality control</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CMS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for § 63.8(e</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5)(ii), which applies to COMS.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Except that § 63.8(e) only applies as specified in § 63.6645.</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63.8(f)(1)-(5)</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Alternative monitoring method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 63.8(f</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4) only applies as specified in § 63.6645.</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63.8(f)(6)</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Alternative to relative accuracy test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 63.8(f</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6) only applies as specified in § 63.6645.</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63.8(g)</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Data reduction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provisions for COMS are not applicable. Averaging periods for demonstrating compliance are specified at §§ 63.6635 and 63.6640.</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63.9(a)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Applicability and State delegation of notification requirements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63.9(b)(1)-(5)</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Initial notifications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 63.9(b</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3) is reserved.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Except that § 63.9(b) only applies as specified in § 63.6645.</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63.9(c)</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Request for 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 63.9(c) only applies as specified in § 63.6645.</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63.9(d)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Notification of special compliance requirements for new sources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 63.9(d) only applies as specified in § 63.6645.</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63.9(e)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 63.9(e) only applies as specified in § 63.6645.</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lastRenderedPageBreak/>
              <w:t>§ 63.9(f)</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Notification of visible emission (VE)/opacity test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Subpart ZZZZ does not contain opacity or VE standards.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63.9(g)(1)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Notification of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 63.9(g) only applies as specified in § 63.6645.</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63.9(g)(2)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Notification of use of COMS data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Subpart ZZZZ does not contain opacity or VE standards.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63.9(g)(3)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Notification that criterion for alternative to RATA is exceeded</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If alternative is in use.</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Except that § 63.9(g) only applies as specified in § 63.6645.</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63.9(h)(1)-(6)</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Notification of compliance status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notifications for sources using a CEMS are due 30 days after completion of performance evaluations. § 63.9(h</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4) is reserved.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 63.9(h) only applies as specified in § 63.6645.</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63.9(i)</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Adjustment of submittal deadlines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63.9(j)</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Change in previous information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Administrative provisions for 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63.10(b)(1)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Record retention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the most recent 2 years of data do not have to be retained on site.</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63.10(b)(2)(i)-(v)</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Records related to SSM</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63.10(b)(2)(vi)-(xi)</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Records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63.10(b)(2)(xii)</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Record when under waiver</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63.10(b)(2)(xiii)</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Records when using alternative to RATA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For CO standard if using RATA alternative.</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63.10(b)(2)(xiv)</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Records of supporting documentation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63.10(b)(3)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Records of applicability determination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63.10(c)</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Additional records for sources using CEMS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 63.10(c</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2)-(4) and (9) are reserved.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63.10(d)(1)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General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63.10(d)(2)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Report of performance test results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63.10(d)(3)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Reporting opacity or VE observations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Subpart ZZZZ does not contain opacity or VE standards.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63.10(d)(4)</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Progress reports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63.10(d)(5)</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Startup, shutdown, and malfunction reports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xml:space="preserve">§ 63.10(e)(1) and </w:t>
            </w:r>
            <w:r w:rsidRPr="00BE0131">
              <w:rPr>
                <w:rFonts w:ascii="Arial" w:eastAsia="Times New Roman" w:hAnsi="Arial" w:cs="Arial"/>
                <w:sz w:val="18"/>
                <w:szCs w:val="18"/>
              </w:rPr>
              <w:lastRenderedPageBreak/>
              <w:t>(2)(i)</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lastRenderedPageBreak/>
              <w:t>Additional CMS Reports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lastRenderedPageBreak/>
              <w:t>§ 63.10(e)(2)(ii)</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COMS-related report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Subpart ZZZZ does not require COMS.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63.10(e)(3)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Excess emission and parameter exceedances reports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Except that § 63.10(e</w:t>
            </w:r>
            <w:proofErr w:type="gramStart"/>
            <w:r w:rsidRPr="00BE0131">
              <w:rPr>
                <w:rFonts w:ascii="Arial" w:eastAsia="Times New Roman" w:hAnsi="Arial" w:cs="Arial"/>
                <w:sz w:val="18"/>
                <w:szCs w:val="18"/>
              </w:rPr>
              <w:t>)(</w:t>
            </w:r>
            <w:proofErr w:type="gramEnd"/>
            <w:r w:rsidRPr="00BE0131">
              <w:rPr>
                <w:rFonts w:ascii="Arial" w:eastAsia="Times New Roman" w:hAnsi="Arial" w:cs="Arial"/>
                <w:sz w:val="18"/>
                <w:szCs w:val="18"/>
              </w:rPr>
              <w:t>3)(i) (C) is reserved.</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63.10(e)(4)</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Reporting COMS data</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Subpart ZZZZ does not require COMS.</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63.10(f)</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Waiver for recordkeeping/reporting</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Flares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No.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State authority and delegations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Addresses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63.14</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Incorporation by reference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 63.15</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Availability of information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Yes.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bl>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[75 FR 9688, Mar. 3, 2010, as amended at 78 FR 6720, Jan. 30, 2013]</w:t>
      </w:r>
    </w:p>
    <w:p w:rsidR="005E34BC" w:rsidRPr="00BE0131" w:rsidRDefault="005E34BC" w:rsidP="005E34BC">
      <w:pPr>
        <w:spacing w:before="200" w:after="100" w:line="240" w:lineRule="auto"/>
        <w:outlineLvl w:val="1"/>
        <w:rPr>
          <w:rFonts w:ascii="Arial" w:eastAsia="Times New Roman" w:hAnsi="Arial" w:cs="Arial"/>
          <w:b/>
          <w:bCs/>
          <w:sz w:val="18"/>
          <w:szCs w:val="18"/>
        </w:rPr>
      </w:pPr>
      <w:bookmarkStart w:id="46" w:name="40:14.0.1.1.1.1.117.27.13"/>
      <w:bookmarkEnd w:id="46"/>
      <w:r w:rsidRPr="00BE0131">
        <w:rPr>
          <w:rFonts w:ascii="Arial" w:eastAsia="Times New Roman" w:hAnsi="Arial" w:cs="Arial"/>
          <w:b/>
          <w:bCs/>
          <w:sz w:val="18"/>
          <w:szCs w:val="18"/>
        </w:rPr>
        <w:t xml:space="preserve">Appendix </w:t>
      </w:r>
      <w:proofErr w:type="gramStart"/>
      <w:r w:rsidRPr="00BE0131">
        <w:rPr>
          <w:rFonts w:ascii="Arial" w:eastAsia="Times New Roman" w:hAnsi="Arial" w:cs="Arial"/>
          <w:b/>
          <w:bCs/>
          <w:sz w:val="18"/>
          <w:szCs w:val="18"/>
        </w:rPr>
        <w:t>A—</w:t>
      </w:r>
      <w:proofErr w:type="gramEnd"/>
      <w:r w:rsidRPr="00BE0131">
        <w:rPr>
          <w:rFonts w:ascii="Arial" w:eastAsia="Times New Roman" w:hAnsi="Arial" w:cs="Arial"/>
          <w:b/>
          <w:bCs/>
          <w:sz w:val="18"/>
          <w:szCs w:val="18"/>
        </w:rPr>
        <w:t>Protocol for Using an Electrochemical Analyzer to Determine Oxygen and Carbon Monoxide Concentrations From Certain Engines</w:t>
      </w:r>
    </w:p>
    <w:p w:rsidR="005E34BC" w:rsidRPr="00BE0131" w:rsidRDefault="005E34BC" w:rsidP="005E34BC">
      <w:pPr>
        <w:spacing w:before="200" w:after="100" w:line="240" w:lineRule="auto"/>
        <w:jc w:val="center"/>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1.0 Scope and Application. What is this Protocol?</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rPr>
        <w:t>This protocol is a procedure for using portable electrochemical (EC) cells for measuring carbon monoxide (CO) and oxygen (</w:t>
      </w:r>
      <w:proofErr w:type="gramStart"/>
      <w:r w:rsidRPr="00BE0131">
        <w:rPr>
          <w:rFonts w:ascii="Arial" w:eastAsia="Times New Roman" w:hAnsi="Arial" w:cs="Arial"/>
          <w:sz w:val="18"/>
          <w:szCs w:val="18"/>
        </w:rPr>
        <w:t>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w:t>
      </w:r>
      <w:proofErr w:type="gramEnd"/>
      <w:r w:rsidRPr="00BE0131">
        <w:rPr>
          <w:rFonts w:ascii="Arial" w:eastAsia="Times New Roman" w:hAnsi="Arial" w:cs="Arial"/>
          <w:sz w:val="18"/>
          <w:szCs w:val="18"/>
        </w:rPr>
        <w:t xml:space="preserve"> concentrations in controlled and uncontrolled emissions from existing stationary 4-stroke lean burn and 4-stroke rich burn reciprocating internal combustion engines as specified in the applicable rule.</w:t>
      </w:r>
    </w:p>
    <w:p w:rsidR="005E34BC" w:rsidRPr="00BE0131" w:rsidRDefault="005E34BC" w:rsidP="005E34BC">
      <w:pPr>
        <w:spacing w:before="200" w:after="100" w:line="240" w:lineRule="auto"/>
        <w:jc w:val="center"/>
        <w:outlineLvl w:val="1"/>
        <w:rPr>
          <w:rFonts w:ascii="Arial" w:eastAsia="Times New Roman" w:hAnsi="Arial" w:cs="Arial"/>
          <w:i/>
          <w:iCs/>
          <w:sz w:val="18"/>
          <w:szCs w:val="18"/>
        </w:rPr>
      </w:pPr>
      <w:r w:rsidRPr="00BE0131">
        <w:rPr>
          <w:rFonts w:ascii="Arial" w:eastAsia="Times New Roman" w:hAnsi="Arial" w:cs="Arial"/>
          <w:i/>
          <w:iCs/>
          <w:sz w:val="18"/>
          <w:szCs w:val="18"/>
        </w:rPr>
        <w:t>1.1 Analytes. What does this protocol determine?</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sz w:val="18"/>
          <w:szCs w:val="18"/>
        </w:rPr>
      </w:pPr>
      <w:r w:rsidRPr="00BE0131">
        <w:rPr>
          <w:rFonts w:ascii="Arial" w:eastAsia="Times New Roman" w:hAnsi="Arial" w:cs="Arial"/>
          <w:sz w:val="18"/>
          <w:szCs w:val="18"/>
        </w:rPr>
        <w:t>This protocol measures the engine exhaust gas concentrations of carbon monoxide (CO) and oxygen (</w:t>
      </w:r>
      <w:proofErr w:type="gramStart"/>
      <w:r w:rsidRPr="00BE0131">
        <w:rPr>
          <w:rFonts w:ascii="Arial" w:eastAsia="Times New Roman" w:hAnsi="Arial" w:cs="Arial"/>
          <w:sz w:val="18"/>
          <w:szCs w:val="18"/>
        </w:rPr>
        <w:t>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w:t>
      </w:r>
      <w:proofErr w:type="gramEnd"/>
      <w:r w:rsidRPr="00BE0131">
        <w:rPr>
          <w:rFonts w:ascii="Arial" w:eastAsia="Times New Roman" w:hAnsi="Arial" w:cs="Arial"/>
          <w:sz w:val="18"/>
          <w:szCs w:val="18"/>
        </w:rPr>
        <w:t>.</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677"/>
        <w:gridCol w:w="779"/>
        <w:gridCol w:w="6934"/>
      </w:tblGrid>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Analyte</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CAS No.</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Sensitivity</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Carbon monoxide (CO)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right"/>
              <w:rPr>
                <w:rFonts w:ascii="Arial" w:eastAsia="Times New Roman" w:hAnsi="Arial" w:cs="Arial"/>
                <w:sz w:val="18"/>
                <w:szCs w:val="18"/>
              </w:rPr>
            </w:pPr>
            <w:r w:rsidRPr="00BE0131">
              <w:rPr>
                <w:rFonts w:ascii="Arial" w:eastAsia="Times New Roman" w:hAnsi="Arial" w:cs="Arial"/>
                <w:sz w:val="18"/>
                <w:szCs w:val="18"/>
              </w:rPr>
              <w:t>630-08-0</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Minimum detectable limit should be 2 percent of the nominal range or 1 ppm, whichever is less restrictive.</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Oxygen (O</w:t>
            </w:r>
            <w:r w:rsidRPr="00BE0131">
              <w:rPr>
                <w:rFonts w:ascii="Arial" w:eastAsia="Times New Roman" w:hAnsi="Arial" w:cs="Arial"/>
                <w:sz w:val="18"/>
                <w:szCs w:val="18"/>
                <w:vertAlign w:val="subscript"/>
              </w:rPr>
              <w:t>2</w:t>
            </w:r>
            <w:r w:rsidRPr="00BE0131">
              <w:rPr>
                <w:rFonts w:ascii="Arial" w:eastAsia="Times New Roman" w:hAnsi="Arial" w:cs="Arial"/>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right"/>
              <w:rPr>
                <w:rFonts w:ascii="Arial" w:eastAsia="Times New Roman" w:hAnsi="Arial" w:cs="Arial"/>
                <w:sz w:val="18"/>
                <w:szCs w:val="18"/>
              </w:rPr>
            </w:pPr>
            <w:r w:rsidRPr="00BE0131">
              <w:rPr>
                <w:rFonts w:ascii="Arial" w:eastAsia="Times New Roman" w:hAnsi="Arial" w:cs="Arial"/>
                <w:i/>
                <w:iCs/>
                <w:sz w:val="18"/>
              </w:rPr>
              <w:t>7782-44-7</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r>
    </w:tbl>
    <w:p w:rsidR="005E34BC" w:rsidRPr="00BE0131" w:rsidRDefault="005E34BC" w:rsidP="00F619ED">
      <w:pPr>
        <w:spacing w:before="200" w:after="100" w:line="240" w:lineRule="auto"/>
        <w:outlineLvl w:val="1"/>
        <w:rPr>
          <w:rFonts w:ascii="Arial" w:eastAsia="Times New Roman" w:hAnsi="Arial" w:cs="Arial"/>
          <w:i/>
          <w:iCs/>
          <w:sz w:val="18"/>
          <w:szCs w:val="18"/>
        </w:rPr>
      </w:pPr>
      <w:r w:rsidRPr="00BE0131">
        <w:rPr>
          <w:rFonts w:ascii="Arial" w:eastAsia="Times New Roman" w:hAnsi="Arial" w:cs="Arial"/>
          <w:i/>
          <w:iCs/>
          <w:sz w:val="18"/>
          <w:szCs w:val="18"/>
        </w:rPr>
        <w:t>1.2 Applicability. When is this protocol acceptable?</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This protocol is applicable to 40 CFR </w:t>
      </w:r>
      <w:proofErr w:type="gramStart"/>
      <w:r w:rsidRPr="00BE0131">
        <w:rPr>
          <w:rFonts w:ascii="Arial" w:eastAsia="Times New Roman" w:hAnsi="Arial" w:cs="Arial"/>
          <w:sz w:val="18"/>
          <w:szCs w:val="18"/>
        </w:rPr>
        <w:t>part</w:t>
      </w:r>
      <w:proofErr w:type="gramEnd"/>
      <w:r w:rsidRPr="00BE0131">
        <w:rPr>
          <w:rFonts w:ascii="Arial" w:eastAsia="Times New Roman" w:hAnsi="Arial" w:cs="Arial"/>
          <w:sz w:val="18"/>
          <w:szCs w:val="18"/>
        </w:rPr>
        <w:t xml:space="preserve"> 63, subpart ZZZZ. Because of inherent cross sensitivities of EC cells, you must not apply this protocol to other emissions sources without specific instruction to that effect.</w:t>
      </w:r>
    </w:p>
    <w:p w:rsidR="005E34BC" w:rsidRPr="00BE0131" w:rsidRDefault="005E34BC" w:rsidP="00F619ED">
      <w:pPr>
        <w:spacing w:before="200" w:after="100" w:line="240" w:lineRule="auto"/>
        <w:outlineLvl w:val="1"/>
        <w:rPr>
          <w:rFonts w:ascii="Arial" w:eastAsia="Times New Roman" w:hAnsi="Arial" w:cs="Arial"/>
          <w:i/>
          <w:iCs/>
          <w:sz w:val="18"/>
          <w:szCs w:val="18"/>
        </w:rPr>
      </w:pPr>
      <w:r w:rsidRPr="00BE0131">
        <w:rPr>
          <w:rFonts w:ascii="Arial" w:eastAsia="Times New Roman" w:hAnsi="Arial" w:cs="Arial"/>
          <w:i/>
          <w:iCs/>
          <w:sz w:val="18"/>
          <w:szCs w:val="18"/>
        </w:rPr>
        <w:t>1.3 Data Quality Objectives. How good must my collected data be?</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Refer to Section 13 to verify and document acceptable analyzer performance.</w:t>
      </w:r>
    </w:p>
    <w:p w:rsidR="005E34BC" w:rsidRPr="00BE0131" w:rsidRDefault="005E34BC" w:rsidP="00F619ED">
      <w:pPr>
        <w:spacing w:before="200" w:after="100" w:line="240" w:lineRule="auto"/>
        <w:outlineLvl w:val="1"/>
        <w:rPr>
          <w:rFonts w:ascii="Arial" w:eastAsia="Times New Roman" w:hAnsi="Arial" w:cs="Arial"/>
          <w:i/>
          <w:iCs/>
          <w:sz w:val="18"/>
          <w:szCs w:val="18"/>
        </w:rPr>
      </w:pPr>
      <w:r w:rsidRPr="00BE0131">
        <w:rPr>
          <w:rFonts w:ascii="Arial" w:eastAsia="Times New Roman" w:hAnsi="Arial" w:cs="Arial"/>
          <w:i/>
          <w:iCs/>
          <w:sz w:val="18"/>
          <w:szCs w:val="18"/>
        </w:rPr>
        <w:t>1.4 Range. What is the targeted analytical range for this protocol?</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 xml:space="preserve">The measurement system and EC cell design(s) conforming to this protocol will determine the analytical range for each gas component. The nominal ranges are defined by choosing up-scale calibration gas concentrations near the maximum anticipated flue gas concentrations for CO and </w:t>
      </w:r>
      <w:proofErr w:type="gramStart"/>
      <w:r w:rsidRPr="00BE0131">
        <w:rPr>
          <w:rFonts w:ascii="Arial" w:eastAsia="Times New Roman" w:hAnsi="Arial" w:cs="Arial"/>
          <w:sz w:val="18"/>
          <w:szCs w:val="18"/>
        </w:rPr>
        <w:t>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w:t>
      </w:r>
      <w:proofErr w:type="gramEnd"/>
      <w:r w:rsidRPr="00BE0131">
        <w:rPr>
          <w:rFonts w:ascii="Arial" w:eastAsia="Times New Roman" w:hAnsi="Arial" w:cs="Arial"/>
          <w:sz w:val="18"/>
          <w:szCs w:val="18"/>
        </w:rPr>
        <w:t xml:space="preserve"> or no more than twice the permitted CO level.</w:t>
      </w:r>
    </w:p>
    <w:p w:rsidR="005E34BC" w:rsidRPr="00BE0131" w:rsidRDefault="005E34BC" w:rsidP="00F619ED">
      <w:pPr>
        <w:spacing w:before="200" w:after="100" w:line="240" w:lineRule="auto"/>
        <w:outlineLvl w:val="1"/>
        <w:rPr>
          <w:rFonts w:ascii="Arial" w:eastAsia="Times New Roman" w:hAnsi="Arial" w:cs="Arial"/>
          <w:i/>
          <w:iCs/>
          <w:sz w:val="18"/>
          <w:szCs w:val="18"/>
        </w:rPr>
      </w:pPr>
      <w:r w:rsidRPr="00BE0131">
        <w:rPr>
          <w:rFonts w:ascii="Arial" w:eastAsia="Times New Roman" w:hAnsi="Arial" w:cs="Arial"/>
          <w:i/>
          <w:iCs/>
          <w:sz w:val="18"/>
          <w:szCs w:val="18"/>
        </w:rPr>
        <w:lastRenderedPageBreak/>
        <w:t>1.5 Sensitivity. What minimum detectable limit will this protocol yield for a particular gas component?</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The minimum detectable limit depends on the nominal range and resolution of the specific EC cell used, and the signal to noise ratio of the measurement system. The minimum detectable limit should be 2 percent of the nominal range or 1 ppm, whichever is less restrictive.</w:t>
      </w:r>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2.0 Summary of Protocol</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In this protocol, a gas sample is extracted from an engine exhaust system and then conveyed to a portable EC analyzer for measurement of CO and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gas concentrations. This method provides measurement system performance specifications and sampling protocols to ensure reliable data. You may use additions to, or modifications of vendor supplied measurement systems (e.g., heated or unheated sample lines, thermocouples, flow meters, selective gas scrubbers, etc.) to meet the design specifications of this protocol. Do not make changes to the measurement system from the as-verified configuration (Section 3.12).</w:t>
      </w:r>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3.0 Definitions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3.1 Measurement System.</w:t>
      </w:r>
      <w:r w:rsidRPr="00BE0131">
        <w:rPr>
          <w:rFonts w:ascii="Arial" w:eastAsia="Times New Roman" w:hAnsi="Arial" w:cs="Arial"/>
          <w:sz w:val="18"/>
          <w:szCs w:val="18"/>
        </w:rPr>
        <w:t xml:space="preserve"> The total equipment required for the measurement of CO and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concentrations. The measurement system consists of the following major subsystems: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3.1.1 Data Recorder.</w:t>
      </w:r>
      <w:r w:rsidRPr="00BE0131">
        <w:rPr>
          <w:rFonts w:ascii="Arial" w:eastAsia="Times New Roman" w:hAnsi="Arial" w:cs="Arial"/>
          <w:sz w:val="18"/>
          <w:szCs w:val="18"/>
        </w:rPr>
        <w:t xml:space="preserve"> A strip chart recorder, computer or digital recorder for logging measurement data from the analyzer output. You may record measurement data from the digital data display manually or electronically.</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3.1.2 Electrochemical (EC) Cell.</w:t>
      </w:r>
      <w:r w:rsidRPr="00BE0131">
        <w:rPr>
          <w:rFonts w:ascii="Arial" w:eastAsia="Times New Roman" w:hAnsi="Arial" w:cs="Arial"/>
          <w:sz w:val="18"/>
          <w:szCs w:val="18"/>
        </w:rPr>
        <w:t xml:space="preserve"> A device, similar to a fuel cell, used to sense the presence of a specific analyte and generate an electrical current output proportional to the analyte concentration.</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3.1.3 Interference Gas Scrubber.</w:t>
      </w:r>
      <w:r w:rsidRPr="00BE0131">
        <w:rPr>
          <w:rFonts w:ascii="Arial" w:eastAsia="Times New Roman" w:hAnsi="Arial" w:cs="Arial"/>
          <w:sz w:val="18"/>
          <w:szCs w:val="18"/>
        </w:rPr>
        <w:t xml:space="preserve"> A device used to remove or neutralize chemical compounds that may interfere with the selective operation of an EC cell.</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3.1.4 Moisture Removal System.</w:t>
      </w:r>
      <w:r w:rsidRPr="00BE0131">
        <w:rPr>
          <w:rFonts w:ascii="Arial" w:eastAsia="Times New Roman" w:hAnsi="Arial" w:cs="Arial"/>
          <w:sz w:val="18"/>
          <w:szCs w:val="18"/>
        </w:rPr>
        <w:t xml:space="preserve"> Any device used to reduce the concentration of moisture in the sample stream so as to protect the EC cells from the damaging effects of condensation and to minimize errors in measurements caused by the scrubbing of soluble gases.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3.1.5 Sample Interface.</w:t>
      </w:r>
      <w:r w:rsidRPr="00BE0131">
        <w:rPr>
          <w:rFonts w:ascii="Arial" w:eastAsia="Times New Roman" w:hAnsi="Arial" w:cs="Arial"/>
          <w:sz w:val="18"/>
          <w:szCs w:val="18"/>
        </w:rPr>
        <w:t xml:space="preserve"> The portion of the system used for one or more of the following: sample acquisition; sample transport; sample conditioning or protection of the EC cell from any degrading effects of the engine exhaust effluent; removal of particulate matter and condensed moisture.</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proofErr w:type="gramStart"/>
      <w:r w:rsidRPr="00BE0131">
        <w:rPr>
          <w:rFonts w:ascii="Arial" w:eastAsia="Times New Roman" w:hAnsi="Arial" w:cs="Arial"/>
          <w:i/>
          <w:iCs/>
          <w:sz w:val="18"/>
          <w:szCs w:val="18"/>
        </w:rPr>
        <w:t>3.2 Nominal Range.</w:t>
      </w:r>
      <w:proofErr w:type="gramEnd"/>
      <w:r w:rsidRPr="00BE0131">
        <w:rPr>
          <w:rFonts w:ascii="Arial" w:eastAsia="Times New Roman" w:hAnsi="Arial" w:cs="Arial"/>
          <w:sz w:val="18"/>
          <w:szCs w:val="18"/>
        </w:rPr>
        <w:t xml:space="preserve"> The range of analyte concentrations over which each EC cell is operated (normally 25 percent to 150 percent of up-scale calibration gas value). Several nominal ranges can be used for any given cell so long as the calibration and repeatability checks for that range remain within specifications.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3.3 Calibration Gas.</w:t>
      </w:r>
      <w:r w:rsidRPr="00BE0131">
        <w:rPr>
          <w:rFonts w:ascii="Arial" w:eastAsia="Times New Roman" w:hAnsi="Arial" w:cs="Arial"/>
          <w:sz w:val="18"/>
          <w:szCs w:val="18"/>
        </w:rPr>
        <w:t xml:space="preserve"> A vendor certified concentration of a specific analyte in an appropriate balance gas.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3.4 Zero Calibration Error.</w:t>
      </w:r>
      <w:r w:rsidRPr="00BE0131">
        <w:rPr>
          <w:rFonts w:ascii="Arial" w:eastAsia="Times New Roman" w:hAnsi="Arial" w:cs="Arial"/>
          <w:sz w:val="18"/>
          <w:szCs w:val="18"/>
        </w:rPr>
        <w:t xml:space="preserve"> </w:t>
      </w:r>
      <w:proofErr w:type="gramStart"/>
      <w:r w:rsidRPr="00BE0131">
        <w:rPr>
          <w:rFonts w:ascii="Arial" w:eastAsia="Times New Roman" w:hAnsi="Arial" w:cs="Arial"/>
          <w:sz w:val="18"/>
          <w:szCs w:val="18"/>
        </w:rPr>
        <w:t>The analyte concentration output exhibited by the EC cell in response to zero-level calibration gas.</w:t>
      </w:r>
      <w:proofErr w:type="gramEnd"/>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3.5 Up-Scale Calibration Error.</w:t>
      </w:r>
      <w:r w:rsidRPr="00BE0131">
        <w:rPr>
          <w:rFonts w:ascii="Arial" w:eastAsia="Times New Roman" w:hAnsi="Arial" w:cs="Arial"/>
          <w:sz w:val="18"/>
          <w:szCs w:val="18"/>
        </w:rPr>
        <w:t xml:space="preserve"> </w:t>
      </w:r>
      <w:proofErr w:type="gramStart"/>
      <w:r w:rsidRPr="00BE0131">
        <w:rPr>
          <w:rFonts w:ascii="Arial" w:eastAsia="Times New Roman" w:hAnsi="Arial" w:cs="Arial"/>
          <w:sz w:val="18"/>
          <w:szCs w:val="18"/>
        </w:rPr>
        <w:t>The mean of the difference between the analyte concentration exhibited by the EC cell and the certified concentration of the up-scale calibration gas.</w:t>
      </w:r>
      <w:proofErr w:type="gramEnd"/>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3.6 Interference Check.</w:t>
      </w:r>
      <w:r w:rsidRPr="00BE0131">
        <w:rPr>
          <w:rFonts w:ascii="Arial" w:eastAsia="Times New Roman" w:hAnsi="Arial" w:cs="Arial"/>
          <w:sz w:val="18"/>
          <w:szCs w:val="18"/>
        </w:rPr>
        <w:t xml:space="preserve"> </w:t>
      </w:r>
      <w:proofErr w:type="gramStart"/>
      <w:r w:rsidRPr="00BE0131">
        <w:rPr>
          <w:rFonts w:ascii="Arial" w:eastAsia="Times New Roman" w:hAnsi="Arial" w:cs="Arial"/>
          <w:sz w:val="18"/>
          <w:szCs w:val="18"/>
        </w:rPr>
        <w:t>A procedure for quantifying analytical interference from components in the engine exhaust</w:t>
      </w:r>
      <w:proofErr w:type="gramEnd"/>
      <w:r w:rsidRPr="00BE0131">
        <w:rPr>
          <w:rFonts w:ascii="Arial" w:eastAsia="Times New Roman" w:hAnsi="Arial" w:cs="Arial"/>
          <w:sz w:val="18"/>
          <w:szCs w:val="18"/>
        </w:rPr>
        <w:t xml:space="preserve"> gas other than the targeted analytes.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3.7 Repeatability Check.</w:t>
      </w:r>
      <w:r w:rsidRPr="00BE0131">
        <w:rPr>
          <w:rFonts w:ascii="Arial" w:eastAsia="Times New Roman" w:hAnsi="Arial" w:cs="Arial"/>
          <w:sz w:val="18"/>
          <w:szCs w:val="18"/>
        </w:rPr>
        <w:t xml:space="preserve"> A protocol for demonstrating that an EC cell operated over a given nominal analyte concentration range provides a stable and consistent response and is not significantly affected by repeated exposure to that gas.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lastRenderedPageBreak/>
        <w:t>3.8 Sample Flow Rate.</w:t>
      </w:r>
      <w:r w:rsidRPr="00BE0131">
        <w:rPr>
          <w:rFonts w:ascii="Arial" w:eastAsia="Times New Roman" w:hAnsi="Arial" w:cs="Arial"/>
          <w:sz w:val="18"/>
          <w:szCs w:val="18"/>
        </w:rPr>
        <w:t xml:space="preserve"> The flow rate of the gas sample as it passes through the EC cell. In some situations, EC cells can experience drift with changes in flow rate. The flow rate must be monitored and documented during all phases of a sampling run.</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3.9 Sampling Run.</w:t>
      </w:r>
      <w:r w:rsidRPr="00BE0131">
        <w:rPr>
          <w:rFonts w:ascii="Arial" w:eastAsia="Times New Roman" w:hAnsi="Arial" w:cs="Arial"/>
          <w:sz w:val="18"/>
          <w:szCs w:val="18"/>
        </w:rPr>
        <w:t xml:space="preserve"> A timed three-phase event whereby an EC cell's response rises and plateaus in a sample conditioning phase, remains relatively constant during a measurement data phase, then declines during a refresh phase. The sample conditioning phase exposes the EC cell to the gas sample for a length of time sufficient to reach a constant response. The measurement data phase is the time interval during which gas sample measurements can be made that meet the acceptance criteria of this protocol. The refresh phase then purges the EC cells with CO-free air. The refresh phase replenishes requisite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and moisture in the electrolyte reserve and provides a mechanism to de-gas or desorb any interference gas scrubbers or filters so as to enable a stable CO EC cell response. There are four primary types of sampling runs: pre- sampling calibrations; stack gas sampling; post-sampling calibration checks; and measurement system repeatability checks. Stack gas sampling runs can be chained together for extended evaluations, providing all other procedural specifications are met.</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3.10 Sampling Day.</w:t>
      </w:r>
      <w:r w:rsidRPr="00BE0131">
        <w:rPr>
          <w:rFonts w:ascii="Arial" w:eastAsia="Times New Roman" w:hAnsi="Arial" w:cs="Arial"/>
          <w:sz w:val="18"/>
          <w:szCs w:val="18"/>
        </w:rPr>
        <w:t xml:space="preserve"> </w:t>
      </w:r>
      <w:proofErr w:type="gramStart"/>
      <w:r w:rsidRPr="00BE0131">
        <w:rPr>
          <w:rFonts w:ascii="Arial" w:eastAsia="Times New Roman" w:hAnsi="Arial" w:cs="Arial"/>
          <w:sz w:val="18"/>
          <w:szCs w:val="18"/>
        </w:rPr>
        <w:t>A time not to exceed twelve hours from the time of the pre-sampling calibration to the post-sampling calibration check.</w:t>
      </w:r>
      <w:proofErr w:type="gramEnd"/>
      <w:r w:rsidRPr="00BE0131">
        <w:rPr>
          <w:rFonts w:ascii="Arial" w:eastAsia="Times New Roman" w:hAnsi="Arial" w:cs="Arial"/>
          <w:sz w:val="18"/>
          <w:szCs w:val="18"/>
        </w:rPr>
        <w:t xml:space="preserve"> During this time, stack gas sampling runs can be repeated without repeated recalibrations, providing all other sampling specifications have been met.</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3.11 Pre-Sampling Calibration/Post-Sampling Calibration Check.</w:t>
      </w:r>
      <w:r w:rsidRPr="00BE0131">
        <w:rPr>
          <w:rFonts w:ascii="Arial" w:eastAsia="Times New Roman" w:hAnsi="Arial" w:cs="Arial"/>
          <w:sz w:val="18"/>
          <w:szCs w:val="18"/>
        </w:rPr>
        <w:t xml:space="preserve"> The protocols executed at the beginning and end of each sampling day to bracket measurement readings with controlled performance checks.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3.12 Performance-Established Configuration.</w:t>
      </w:r>
      <w:r w:rsidRPr="00BE0131">
        <w:rPr>
          <w:rFonts w:ascii="Arial" w:eastAsia="Times New Roman" w:hAnsi="Arial" w:cs="Arial"/>
          <w:sz w:val="18"/>
          <w:szCs w:val="18"/>
        </w:rPr>
        <w:t xml:space="preserve"> </w:t>
      </w:r>
      <w:proofErr w:type="gramStart"/>
      <w:r w:rsidRPr="00BE0131">
        <w:rPr>
          <w:rFonts w:ascii="Arial" w:eastAsia="Times New Roman" w:hAnsi="Arial" w:cs="Arial"/>
          <w:sz w:val="18"/>
          <w:szCs w:val="18"/>
        </w:rPr>
        <w:t>The EC cell and sampling system configuration that existed at the time that it initially met the performance requirements of this protocol.</w:t>
      </w:r>
      <w:proofErr w:type="gramEnd"/>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4.0 Interferences.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When present in sufficient concentrations, NO and NO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are two gas species that have been reported to interfere with CO concentration measurements. In the likelihood of this occurrence, it is the protocol user's responsibility to employ and properly maintain an appropriate CO EC cell filter or scrubber for removal of these gases, as described in Section 6.2.12.</w:t>
      </w:r>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5.0 Safety. [Reserved]</w:t>
      </w:r>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6.0 Equipment and Supplies.</w:t>
      </w:r>
    </w:p>
    <w:p w:rsidR="005E34BC" w:rsidRPr="00BE0131" w:rsidRDefault="005E34BC" w:rsidP="00F619ED">
      <w:pPr>
        <w:spacing w:before="200" w:after="100" w:line="240" w:lineRule="auto"/>
        <w:outlineLvl w:val="1"/>
        <w:rPr>
          <w:rFonts w:ascii="Arial" w:eastAsia="Times New Roman" w:hAnsi="Arial" w:cs="Arial"/>
          <w:i/>
          <w:iCs/>
          <w:sz w:val="18"/>
          <w:szCs w:val="18"/>
        </w:rPr>
      </w:pPr>
      <w:r w:rsidRPr="00BE0131">
        <w:rPr>
          <w:rFonts w:ascii="Arial" w:eastAsia="Times New Roman" w:hAnsi="Arial" w:cs="Arial"/>
          <w:i/>
          <w:iCs/>
          <w:sz w:val="18"/>
          <w:szCs w:val="18"/>
        </w:rPr>
        <w:t>6.1 What equipment do I need for the measurement system?</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The system must maintain the gas sample at conditions that will prevent moisture condensation in the sample transport lines, both before and as the sample gas contacts the EC cells. The essential components of the measurement system are described below.</w:t>
      </w:r>
    </w:p>
    <w:p w:rsidR="005E34BC" w:rsidRPr="00BE0131" w:rsidRDefault="005E34BC" w:rsidP="00F619ED">
      <w:pPr>
        <w:spacing w:before="200" w:after="100" w:line="240" w:lineRule="auto"/>
        <w:outlineLvl w:val="1"/>
        <w:rPr>
          <w:rFonts w:ascii="Arial" w:eastAsia="Times New Roman" w:hAnsi="Arial" w:cs="Arial"/>
          <w:i/>
          <w:iCs/>
          <w:sz w:val="18"/>
          <w:szCs w:val="18"/>
        </w:rPr>
      </w:pPr>
      <w:r w:rsidRPr="00BE0131">
        <w:rPr>
          <w:rFonts w:ascii="Arial" w:eastAsia="Times New Roman" w:hAnsi="Arial" w:cs="Arial"/>
          <w:i/>
          <w:iCs/>
          <w:sz w:val="18"/>
          <w:szCs w:val="18"/>
        </w:rPr>
        <w:t>6.2 Measurement System Components.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6.2.1 Sample Probe.</w:t>
      </w:r>
      <w:r w:rsidRPr="00BE0131">
        <w:rPr>
          <w:rFonts w:ascii="Arial" w:eastAsia="Times New Roman" w:hAnsi="Arial" w:cs="Arial"/>
          <w:sz w:val="18"/>
          <w:szCs w:val="18"/>
        </w:rPr>
        <w:t xml:space="preserve"> A single extraction-point probe constructed of glass, stainless steel or other non-reactive material, and of length sufficient to reach any designated sampling point. The sample probe must be designed to prevent plugging due to condensation or particulate matter.</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6.2.2 Sample Line.</w:t>
      </w:r>
      <w:r w:rsidRPr="00BE0131">
        <w:rPr>
          <w:rFonts w:ascii="Arial" w:eastAsia="Times New Roman" w:hAnsi="Arial" w:cs="Arial"/>
          <w:sz w:val="18"/>
          <w:szCs w:val="18"/>
        </w:rPr>
        <w:t xml:space="preserve"> </w:t>
      </w:r>
      <w:proofErr w:type="gramStart"/>
      <w:r w:rsidRPr="00BE0131">
        <w:rPr>
          <w:rFonts w:ascii="Arial" w:eastAsia="Times New Roman" w:hAnsi="Arial" w:cs="Arial"/>
          <w:sz w:val="18"/>
          <w:szCs w:val="18"/>
        </w:rPr>
        <w:t>Non-reactive tubing to transport the effluent from the sample probe to the EC cell.</w:t>
      </w:r>
      <w:proofErr w:type="gramEnd"/>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6.2.3 Calibration Assembly (optional).</w:t>
      </w:r>
      <w:r w:rsidRPr="00BE0131">
        <w:rPr>
          <w:rFonts w:ascii="Arial" w:eastAsia="Times New Roman" w:hAnsi="Arial" w:cs="Arial"/>
          <w:sz w:val="18"/>
          <w:szCs w:val="18"/>
        </w:rPr>
        <w:t xml:space="preserve"> </w:t>
      </w:r>
      <w:proofErr w:type="gramStart"/>
      <w:r w:rsidRPr="00BE0131">
        <w:rPr>
          <w:rFonts w:ascii="Arial" w:eastAsia="Times New Roman" w:hAnsi="Arial" w:cs="Arial"/>
          <w:sz w:val="18"/>
          <w:szCs w:val="18"/>
        </w:rPr>
        <w:t>A three-way valve assembly or equivalent to introduce calibration gases at ambient pressure at the exit end of the sample probe during calibration checks.</w:t>
      </w:r>
      <w:proofErr w:type="gramEnd"/>
      <w:r w:rsidRPr="00BE0131">
        <w:rPr>
          <w:rFonts w:ascii="Arial" w:eastAsia="Times New Roman" w:hAnsi="Arial" w:cs="Arial"/>
          <w:sz w:val="18"/>
          <w:szCs w:val="18"/>
        </w:rPr>
        <w:t xml:space="preserve"> The assembly must be designed such that only stack gas or calibration gas flows in the sample line and all gases flow through any gas path filters.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6.2.4 Particulate Filter (optional).</w:t>
      </w:r>
      <w:r w:rsidRPr="00BE0131">
        <w:rPr>
          <w:rFonts w:ascii="Arial" w:eastAsia="Times New Roman" w:hAnsi="Arial" w:cs="Arial"/>
          <w:sz w:val="18"/>
          <w:szCs w:val="18"/>
        </w:rPr>
        <w:t xml:space="preserve"> Filters before the inlet of the EC cell to prevent accumulation of particulate material in the measurement system and extend the useful life of the components. All filters must be fabricated of materials that are non-reactive to the gas mixtures being sampled.</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lastRenderedPageBreak/>
        <w:t>6.2.5 Sample Pump.</w:t>
      </w:r>
      <w:r w:rsidRPr="00BE0131">
        <w:rPr>
          <w:rFonts w:ascii="Arial" w:eastAsia="Times New Roman" w:hAnsi="Arial" w:cs="Arial"/>
          <w:sz w:val="18"/>
          <w:szCs w:val="18"/>
        </w:rPr>
        <w:t xml:space="preserve"> </w:t>
      </w:r>
      <w:proofErr w:type="gramStart"/>
      <w:r w:rsidRPr="00BE0131">
        <w:rPr>
          <w:rFonts w:ascii="Arial" w:eastAsia="Times New Roman" w:hAnsi="Arial" w:cs="Arial"/>
          <w:sz w:val="18"/>
          <w:szCs w:val="18"/>
        </w:rPr>
        <w:t>A leak-free pump to provide undiluted sample gas to the system at a flow rate sufficient to minimize the response time of the measurement system.</w:t>
      </w:r>
      <w:proofErr w:type="gramEnd"/>
      <w:r w:rsidRPr="00BE0131">
        <w:rPr>
          <w:rFonts w:ascii="Arial" w:eastAsia="Times New Roman" w:hAnsi="Arial" w:cs="Arial"/>
          <w:sz w:val="18"/>
          <w:szCs w:val="18"/>
        </w:rPr>
        <w:t xml:space="preserve"> If located upstream of the EC cells, the pump must be constructed of a material that is non-reactive to the gas mixtures being sampled.</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6.2.8 Sample Flow Rate Monitoring.</w:t>
      </w:r>
      <w:r w:rsidRPr="00BE0131">
        <w:rPr>
          <w:rFonts w:ascii="Arial" w:eastAsia="Times New Roman" w:hAnsi="Arial" w:cs="Arial"/>
          <w:sz w:val="18"/>
          <w:szCs w:val="18"/>
        </w:rPr>
        <w:t xml:space="preserve"> An adjustable rotameter or equivalent device used to adjust and maintain the sample flow rate through the analyzer as prescribed.</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6.2.9 Sample Gas Manifold (optional).</w:t>
      </w:r>
      <w:r w:rsidRPr="00BE0131">
        <w:rPr>
          <w:rFonts w:ascii="Arial" w:eastAsia="Times New Roman" w:hAnsi="Arial" w:cs="Arial"/>
          <w:sz w:val="18"/>
          <w:szCs w:val="18"/>
        </w:rPr>
        <w:t xml:space="preserve"> </w:t>
      </w:r>
      <w:proofErr w:type="gramStart"/>
      <w:r w:rsidRPr="00BE0131">
        <w:rPr>
          <w:rFonts w:ascii="Arial" w:eastAsia="Times New Roman" w:hAnsi="Arial" w:cs="Arial"/>
          <w:sz w:val="18"/>
          <w:szCs w:val="18"/>
        </w:rPr>
        <w:t>A manifold to divert a portion of the sample gas stream to the analyzer and the remainder to a by-pass discharge vent.</w:t>
      </w:r>
      <w:proofErr w:type="gramEnd"/>
      <w:r w:rsidRPr="00BE0131">
        <w:rPr>
          <w:rFonts w:ascii="Arial" w:eastAsia="Times New Roman" w:hAnsi="Arial" w:cs="Arial"/>
          <w:sz w:val="18"/>
          <w:szCs w:val="18"/>
        </w:rPr>
        <w:t xml:space="preserve"> The sample gas manifold may also include provisions for introducing calibration gases directly to the analyzer. The manifold must be constructed of a material that is non-reactive to the gas mixtures being sampled.</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proofErr w:type="gramStart"/>
      <w:r w:rsidRPr="00BE0131">
        <w:rPr>
          <w:rFonts w:ascii="Arial" w:eastAsia="Times New Roman" w:hAnsi="Arial" w:cs="Arial"/>
          <w:i/>
          <w:iCs/>
          <w:sz w:val="18"/>
          <w:szCs w:val="18"/>
        </w:rPr>
        <w:t>6.2.10 EC cell.</w:t>
      </w:r>
      <w:proofErr w:type="gramEnd"/>
      <w:r w:rsidRPr="00BE0131">
        <w:rPr>
          <w:rFonts w:ascii="Arial" w:eastAsia="Times New Roman" w:hAnsi="Arial" w:cs="Arial"/>
          <w:sz w:val="18"/>
          <w:szCs w:val="18"/>
        </w:rPr>
        <w:t xml:space="preserve"> A device containing one or more EC cells to determine the CO and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concentrations in the sample gas stream. The EC cell(s) must meet the applicable performance specifications of Section 13 of this protocol.</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proofErr w:type="gramStart"/>
      <w:r w:rsidRPr="00BE0131">
        <w:rPr>
          <w:rFonts w:ascii="Arial" w:eastAsia="Times New Roman" w:hAnsi="Arial" w:cs="Arial"/>
          <w:i/>
          <w:iCs/>
          <w:sz w:val="18"/>
          <w:szCs w:val="18"/>
        </w:rPr>
        <w:t>6.2.11 Data Recorder.</w:t>
      </w:r>
      <w:proofErr w:type="gramEnd"/>
      <w:r w:rsidRPr="00BE0131">
        <w:rPr>
          <w:rFonts w:ascii="Arial" w:eastAsia="Times New Roman" w:hAnsi="Arial" w:cs="Arial"/>
          <w:sz w:val="18"/>
          <w:szCs w:val="18"/>
        </w:rPr>
        <w:t xml:space="preserve"> A strip chart recorder, computer or digital recorder to make a record of analyzer output data. The data recorder resolution (i.e., readability) must be no greater than 1 ppm for CO; 0.1 percent for </w:t>
      </w:r>
      <w:proofErr w:type="gramStart"/>
      <w:r w:rsidRPr="00BE0131">
        <w:rPr>
          <w:rFonts w:ascii="Arial" w:eastAsia="Times New Roman" w:hAnsi="Arial" w:cs="Arial"/>
          <w:sz w:val="18"/>
          <w:szCs w:val="18"/>
        </w:rPr>
        <w:t>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w:t>
      </w:r>
      <w:proofErr w:type="gramEnd"/>
      <w:r w:rsidRPr="00BE0131">
        <w:rPr>
          <w:rFonts w:ascii="Arial" w:eastAsia="Times New Roman" w:hAnsi="Arial" w:cs="Arial"/>
          <w:sz w:val="18"/>
          <w:szCs w:val="18"/>
        </w:rPr>
        <w:t xml:space="preserve"> and one degree (either °C or °F) for temperature. Alternatively, you may use a digital or analog meter having the same resolution to observe and manually record the analyzer responses.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proofErr w:type="gramStart"/>
      <w:r w:rsidRPr="00BE0131">
        <w:rPr>
          <w:rFonts w:ascii="Arial" w:eastAsia="Times New Roman" w:hAnsi="Arial" w:cs="Arial"/>
          <w:i/>
          <w:iCs/>
          <w:sz w:val="18"/>
          <w:szCs w:val="18"/>
        </w:rPr>
        <w:t>6.2.12 Interference Gas Filter or Scrubber.</w:t>
      </w:r>
      <w:proofErr w:type="gramEnd"/>
      <w:r w:rsidRPr="00BE0131">
        <w:rPr>
          <w:rFonts w:ascii="Arial" w:eastAsia="Times New Roman" w:hAnsi="Arial" w:cs="Arial"/>
          <w:sz w:val="18"/>
          <w:szCs w:val="18"/>
        </w:rPr>
        <w:t xml:space="preserve"> </w:t>
      </w:r>
      <w:proofErr w:type="gramStart"/>
      <w:r w:rsidRPr="00BE0131">
        <w:rPr>
          <w:rFonts w:ascii="Arial" w:eastAsia="Times New Roman" w:hAnsi="Arial" w:cs="Arial"/>
          <w:sz w:val="18"/>
          <w:szCs w:val="18"/>
        </w:rPr>
        <w:t>A device to remove interfering compounds upstream of the CO EC cell.</w:t>
      </w:r>
      <w:proofErr w:type="gramEnd"/>
      <w:r w:rsidRPr="00BE0131">
        <w:rPr>
          <w:rFonts w:ascii="Arial" w:eastAsia="Times New Roman" w:hAnsi="Arial" w:cs="Arial"/>
          <w:sz w:val="18"/>
          <w:szCs w:val="18"/>
        </w:rPr>
        <w:t xml:space="preserve"> Specific interference gas filters or scrubbers used in the performance-established configuration of the analyzer must continue to be used. Such a filter or scrubber must have a means to determine when the removal agent is exhausted. Periodically replace or replenish it in accordance with the manufacturer's recommendations.</w:t>
      </w:r>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7.0 Reagents and Standards. What calibration gases are needed?</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7.1 Calibration Gases.</w:t>
      </w:r>
      <w:r w:rsidRPr="00BE0131">
        <w:rPr>
          <w:rFonts w:ascii="Arial" w:eastAsia="Times New Roman" w:hAnsi="Arial" w:cs="Arial"/>
          <w:sz w:val="18"/>
          <w:szCs w:val="18"/>
        </w:rPr>
        <w:t xml:space="preserve"> CO calibration gases for the EC cell must be CO in nitrogen or CO in a mixture of nitrogen and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Use CO calibration gases with labeled concentration values certified by the manufacturer to be within ± 5 percent of the label value. Dry ambient air (20.9 percent </w:t>
      </w:r>
      <w:proofErr w:type="gramStart"/>
      <w:r w:rsidRPr="00BE0131">
        <w:rPr>
          <w:rFonts w:ascii="Arial" w:eastAsia="Times New Roman" w:hAnsi="Arial" w:cs="Arial"/>
          <w:sz w:val="18"/>
          <w:szCs w:val="18"/>
        </w:rPr>
        <w:t>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w:t>
      </w:r>
      <w:proofErr w:type="gramEnd"/>
      <w:r w:rsidRPr="00BE0131">
        <w:rPr>
          <w:rFonts w:ascii="Arial" w:eastAsia="Times New Roman" w:hAnsi="Arial" w:cs="Arial"/>
          <w:sz w:val="18"/>
          <w:szCs w:val="18"/>
        </w:rPr>
        <w:t xml:space="preserve"> is acceptable for calibration of the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cell. If needed, any lower percentage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calibration gas must be a mixture of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in nitrogen.</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7.1.1 Up-Scale CO Calibration Gas Concentration.</w:t>
      </w:r>
      <w:r w:rsidRPr="00BE0131">
        <w:rPr>
          <w:rFonts w:ascii="Arial" w:eastAsia="Times New Roman" w:hAnsi="Arial" w:cs="Arial"/>
          <w:sz w:val="18"/>
          <w:szCs w:val="18"/>
        </w:rPr>
        <w:t xml:space="preserve"> Choose one or more up-scale gas concentrations such that the average of the stack gas measurements for each stack gas sampling run are between 25 and 150 percent of those concentrations. Alternatively, choose an up-scale gas that does not exceed twice the concentration of the applicable outlet standard. If a measured gas value exceeds 150 percent of the up-scale CO calibration gas value at any time during the stack gas sampling run, the run must be discarded and repeated.</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7.1.2 Up-Scale O</w:t>
      </w:r>
      <w:r w:rsidRPr="00BE0131">
        <w:rPr>
          <w:rFonts w:ascii="Arial" w:eastAsia="Times New Roman" w:hAnsi="Arial" w:cs="Arial"/>
          <w:sz w:val="18"/>
          <w:szCs w:val="18"/>
        </w:rPr>
        <w:t xml:space="preserve"> </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w:t>
      </w:r>
      <w:r w:rsidRPr="00BE0131">
        <w:rPr>
          <w:rFonts w:ascii="Arial" w:eastAsia="Times New Roman" w:hAnsi="Arial" w:cs="Arial"/>
          <w:i/>
          <w:iCs/>
          <w:sz w:val="18"/>
          <w:szCs w:val="18"/>
        </w:rPr>
        <w:t>Calibration Gas Concentration.</w:t>
      </w:r>
      <w:r w:rsidRPr="00BE0131">
        <w:rPr>
          <w:rFonts w:ascii="Arial" w:eastAsia="Times New Roman" w:hAnsi="Arial" w:cs="Arial"/>
          <w:sz w:val="18"/>
          <w:szCs w:val="18"/>
        </w:rPr>
        <w:t xml:space="preserve"> </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Select an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gas concentration such that the difference between the gas concentration and the average stack gas measurement or reading for each sample run is less than 15 percent </w:t>
      </w:r>
      <w:proofErr w:type="gramStart"/>
      <w:r w:rsidRPr="00BE0131">
        <w:rPr>
          <w:rFonts w:ascii="Arial" w:eastAsia="Times New Roman" w:hAnsi="Arial" w:cs="Arial"/>
          <w:sz w:val="18"/>
          <w:szCs w:val="18"/>
        </w:rPr>
        <w:t>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w:t>
      </w:r>
      <w:proofErr w:type="gramEnd"/>
      <w:r w:rsidRPr="00BE0131">
        <w:rPr>
          <w:rFonts w:ascii="Arial" w:eastAsia="Times New Roman" w:hAnsi="Arial" w:cs="Arial"/>
          <w:sz w:val="18"/>
          <w:szCs w:val="18"/>
        </w:rPr>
        <w:t xml:space="preserve"> When the average exhaust gas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readings are above 6 percent, you may use dry ambient air (20.9 percent </w:t>
      </w:r>
      <w:proofErr w:type="gramStart"/>
      <w:r w:rsidRPr="00BE0131">
        <w:rPr>
          <w:rFonts w:ascii="Arial" w:eastAsia="Times New Roman" w:hAnsi="Arial" w:cs="Arial"/>
          <w:sz w:val="18"/>
          <w:szCs w:val="18"/>
        </w:rPr>
        <w:t>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w:t>
      </w:r>
      <w:proofErr w:type="gramEnd"/>
      <w:r w:rsidRPr="00BE0131">
        <w:rPr>
          <w:rFonts w:ascii="Arial" w:eastAsia="Times New Roman" w:hAnsi="Arial" w:cs="Arial"/>
          <w:sz w:val="18"/>
          <w:szCs w:val="18"/>
        </w:rPr>
        <w:t xml:space="preserve"> for the up-scale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calibration gas.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7.1.3 Zero Gas.</w:t>
      </w:r>
      <w:r w:rsidRPr="00BE0131">
        <w:rPr>
          <w:rFonts w:ascii="Arial" w:eastAsia="Times New Roman" w:hAnsi="Arial" w:cs="Arial"/>
          <w:sz w:val="18"/>
          <w:szCs w:val="18"/>
        </w:rPr>
        <w:t xml:space="preserve"> Use an inert gas that contains less than 0.25 percent of the up-scale CO calibration gas concentration. You may use dry air that is free from ambient CO and other combustion gas products (e.g., </w:t>
      </w:r>
      <w:proofErr w:type="gramStart"/>
      <w:r w:rsidRPr="00BE0131">
        <w:rPr>
          <w:rFonts w:ascii="Arial" w:eastAsia="Times New Roman" w:hAnsi="Arial" w:cs="Arial"/>
          <w:sz w:val="18"/>
          <w:szCs w:val="18"/>
        </w:rPr>
        <w:t>CO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w:t>
      </w:r>
      <w:proofErr w:type="gramEnd"/>
      <w:r w:rsidRPr="00BE0131">
        <w:rPr>
          <w:rFonts w:ascii="Arial" w:eastAsia="Times New Roman" w:hAnsi="Arial" w:cs="Arial"/>
          <w:sz w:val="18"/>
          <w:szCs w:val="18"/>
        </w:rPr>
        <w:t>.</w:t>
      </w:r>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8.0 Sample Collection and Analysis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8.1 Selection of Sampling Sites.</w:t>
      </w:r>
      <w:r w:rsidRPr="00BE0131">
        <w:rPr>
          <w:rFonts w:ascii="Arial" w:eastAsia="Times New Roman" w:hAnsi="Arial" w:cs="Arial"/>
          <w:sz w:val="18"/>
          <w:szCs w:val="18"/>
        </w:rPr>
        <w:t xml:space="preserve"> </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proofErr w:type="gramStart"/>
      <w:r w:rsidRPr="00BE0131">
        <w:rPr>
          <w:rFonts w:ascii="Arial" w:eastAsia="Times New Roman" w:hAnsi="Arial" w:cs="Arial"/>
          <w:i/>
          <w:iCs/>
          <w:sz w:val="18"/>
          <w:szCs w:val="18"/>
        </w:rPr>
        <w:t>8.1.1 Control Device Inlet.</w:t>
      </w:r>
      <w:proofErr w:type="gramEnd"/>
      <w:r w:rsidRPr="00BE0131">
        <w:rPr>
          <w:rFonts w:ascii="Arial" w:eastAsia="Times New Roman" w:hAnsi="Arial" w:cs="Arial"/>
          <w:sz w:val="18"/>
          <w:szCs w:val="18"/>
        </w:rPr>
        <w:t xml:space="preserve"> Select a sampling site sufficiently downstream of the engine so that the combustion gases should be well mixed. Use a single sampling extraction point near the center of the duct (e.g., within the 10 percent centroidal area), unless instructed otherwise.</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lastRenderedPageBreak/>
        <w:t>8.1.2 Exhaust Gas Outlet.</w:t>
      </w:r>
      <w:r w:rsidRPr="00BE0131">
        <w:rPr>
          <w:rFonts w:ascii="Arial" w:eastAsia="Times New Roman" w:hAnsi="Arial" w:cs="Arial"/>
          <w:sz w:val="18"/>
          <w:szCs w:val="18"/>
        </w:rPr>
        <w:t xml:space="preserve"> Select a sampling site located at least two stack diameters downstream of any disturbance (e.g., turbocharger exhaust, crossover junction or recirculation take-off) and at least one-half stack diameter upstream of the gas discharge to the atmosphere. Use a single sampling extraction point near the center of the duct (e.g., within the 10 percent centroidal area), unless instructed otherwise.</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8.2 Stack Gas Collection and Analysis.</w:t>
      </w:r>
      <w:r w:rsidRPr="00BE0131">
        <w:rPr>
          <w:rFonts w:ascii="Arial" w:eastAsia="Times New Roman" w:hAnsi="Arial" w:cs="Arial"/>
          <w:sz w:val="18"/>
          <w:szCs w:val="18"/>
        </w:rPr>
        <w:t xml:space="preserve"> Prior to the first stack gas sampling run, conduct that the pre-sampling calibration in accordance with Section 10.1. Use Figure 1 to record all data. Zero the analyzer with zero gas. Confirm and record that the scrubber media color is correct and not exhausted. Then position the probe at the sampling point and begin the sampling run at the same flow rate used during the up-scale calibration. </w:t>
      </w:r>
      <w:proofErr w:type="gramStart"/>
      <w:r w:rsidRPr="00BE0131">
        <w:rPr>
          <w:rFonts w:ascii="Arial" w:eastAsia="Times New Roman" w:hAnsi="Arial" w:cs="Arial"/>
          <w:sz w:val="18"/>
          <w:szCs w:val="18"/>
        </w:rPr>
        <w:t>Record the start time.</w:t>
      </w:r>
      <w:proofErr w:type="gramEnd"/>
      <w:r w:rsidRPr="00BE0131">
        <w:rPr>
          <w:rFonts w:ascii="Arial" w:eastAsia="Times New Roman" w:hAnsi="Arial" w:cs="Arial"/>
          <w:sz w:val="18"/>
          <w:szCs w:val="18"/>
        </w:rPr>
        <w:t xml:space="preserve"> Record all EC cell output responses and the flow rate during the “sample conditioning phase” once per minute until constant readings are obtained. Then begin the “measurement data phase” and record readings every 15 seconds for at least two minutes (or eight readings), or as otherwise required to achieve two continuous minutes of data that meet the specification given in Section 13.1. Finally, perform the “refresh phase” by introducing dry air, free from CO and other combustion gases, until several minute-to-minute readings of consistent value have been obtained. For each run use the “measurement data phase” readings to calculate the average stack gas CO and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concentrations.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proofErr w:type="gramStart"/>
      <w:r w:rsidRPr="00BE0131">
        <w:rPr>
          <w:rFonts w:ascii="Arial" w:eastAsia="Times New Roman" w:hAnsi="Arial" w:cs="Arial"/>
          <w:i/>
          <w:iCs/>
          <w:sz w:val="18"/>
          <w:szCs w:val="18"/>
        </w:rPr>
        <w:t>8.3 EC Cell Rate.</w:t>
      </w:r>
      <w:proofErr w:type="gramEnd"/>
      <w:r w:rsidRPr="00BE0131">
        <w:rPr>
          <w:rFonts w:ascii="Arial" w:eastAsia="Times New Roman" w:hAnsi="Arial" w:cs="Arial"/>
          <w:sz w:val="18"/>
          <w:szCs w:val="18"/>
        </w:rPr>
        <w:t xml:space="preserve"> Maintain the EC cell sample flow rate so that it does not vary by more than ± 10 percent throughout the pre-sampling calibration, stack gas sampling and post-sampling calibration check. Alternatively, the EC cell sample flow rate can be maintained within a tolerance range that does not affect the gas concentration readings by more than ± 3 percent, as instructed by the EC cell manufacturer.</w:t>
      </w:r>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9.0 Quality Control (Reserved)</w:t>
      </w:r>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10.0 Calibration and Standardization</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10.1 Pre-Sampling Calibration.</w:t>
      </w:r>
      <w:r w:rsidRPr="00BE0131">
        <w:rPr>
          <w:rFonts w:ascii="Arial" w:eastAsia="Times New Roman" w:hAnsi="Arial" w:cs="Arial"/>
          <w:sz w:val="18"/>
          <w:szCs w:val="18"/>
        </w:rPr>
        <w:t xml:space="preserve"> Conduct the following protocol once for each nominal range to be used on each EC cell before performing a stack gas sampling run on each field sampling day. Repeat the calibration if you replace an EC cell before completing all of the sampling runs. There is no prescribed order for calibration of the EC cells; however, each cell must complete the measurement data phase during calibration. Assemble the measurement system by following the manufacturer's recommended protocols including for preparing and preconditioning the EC cell. Assure the measurement system has no leaks and verify the gas scrubbing agent is not depleted. Use Figure 1 to record all data.</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10.1.1 Zero Calibration.</w:t>
      </w:r>
      <w:r w:rsidRPr="00BE0131">
        <w:rPr>
          <w:rFonts w:ascii="Arial" w:eastAsia="Times New Roman" w:hAnsi="Arial" w:cs="Arial"/>
          <w:sz w:val="18"/>
          <w:szCs w:val="18"/>
        </w:rPr>
        <w:t xml:space="preserve"> For both the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and CO cells, introduce zero gas to the measurement system (e.g., at the calibration assembly) and record the concentration reading every minute until readings are constant for at least two consecutive minutes. Include the time and sample flow rate. Repeat the steps in this section at least once to verify the zero calibration for each component gas.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10.1.2 Zero Calibration Tolerance.</w:t>
      </w:r>
      <w:r w:rsidRPr="00BE0131">
        <w:rPr>
          <w:rFonts w:ascii="Arial" w:eastAsia="Times New Roman" w:hAnsi="Arial" w:cs="Arial"/>
          <w:sz w:val="18"/>
          <w:szCs w:val="18"/>
        </w:rPr>
        <w:t xml:space="preserve"> For each zero gas introduction, the zero level output must be less than or equal to ± 3 percent of the up-scale gas value or ± 1 ppm, whichever is less restrictive, for the CO channel and less than or equal to ± 0.3 percent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for the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channel.</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 xml:space="preserve">10.1.3 </w:t>
      </w:r>
      <w:proofErr w:type="gramStart"/>
      <w:r w:rsidRPr="00BE0131">
        <w:rPr>
          <w:rFonts w:ascii="Arial" w:eastAsia="Times New Roman" w:hAnsi="Arial" w:cs="Arial"/>
          <w:i/>
          <w:iCs/>
          <w:sz w:val="18"/>
          <w:szCs w:val="18"/>
        </w:rPr>
        <w:t>Up-</w:t>
      </w:r>
      <w:proofErr w:type="gramEnd"/>
      <w:r w:rsidRPr="00BE0131">
        <w:rPr>
          <w:rFonts w:ascii="Arial" w:eastAsia="Times New Roman" w:hAnsi="Arial" w:cs="Arial"/>
          <w:i/>
          <w:iCs/>
          <w:sz w:val="18"/>
          <w:szCs w:val="18"/>
        </w:rPr>
        <w:t>Scale Calibration.</w:t>
      </w:r>
      <w:r w:rsidRPr="00BE0131">
        <w:rPr>
          <w:rFonts w:ascii="Arial" w:eastAsia="Times New Roman" w:hAnsi="Arial" w:cs="Arial"/>
          <w:sz w:val="18"/>
          <w:szCs w:val="18"/>
        </w:rPr>
        <w:t xml:space="preserve"> Individually introduce each calibration gas to the measurement system (e.g., at the calibration assembly) and record the start time. Record all EC cell output responses and the flow rate during this “sample conditioning phase” once per minute until readings are constant for at least two minutes. Then begin the “measurement data phase” and record readings every 15 seconds for a total of two minutes, or as otherwise required. Finally, perform the “refresh phase” by introducing dry air, free from CO and other combustion gases, until readings are constant for at least two consecutive minutes. Then repeat the steps in this section at least once to verify the calibration for each component gas. Introduce all gases to flow through the entire sample handling system (i.e., at the exit end of the sampling probe or the calibration assembly).</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 xml:space="preserve">10.1.4 </w:t>
      </w:r>
      <w:proofErr w:type="gramStart"/>
      <w:r w:rsidRPr="00BE0131">
        <w:rPr>
          <w:rFonts w:ascii="Arial" w:eastAsia="Times New Roman" w:hAnsi="Arial" w:cs="Arial"/>
          <w:i/>
          <w:iCs/>
          <w:sz w:val="18"/>
          <w:szCs w:val="18"/>
        </w:rPr>
        <w:t>Up-</w:t>
      </w:r>
      <w:proofErr w:type="gramEnd"/>
      <w:r w:rsidRPr="00BE0131">
        <w:rPr>
          <w:rFonts w:ascii="Arial" w:eastAsia="Times New Roman" w:hAnsi="Arial" w:cs="Arial"/>
          <w:i/>
          <w:iCs/>
          <w:sz w:val="18"/>
          <w:szCs w:val="18"/>
        </w:rPr>
        <w:t>Scale Calibration Error.</w:t>
      </w:r>
      <w:r w:rsidRPr="00BE0131">
        <w:rPr>
          <w:rFonts w:ascii="Arial" w:eastAsia="Times New Roman" w:hAnsi="Arial" w:cs="Arial"/>
          <w:sz w:val="18"/>
          <w:szCs w:val="18"/>
        </w:rPr>
        <w:t xml:space="preserve"> The mean of the difference of the “measurement data phase” readings from the reported standard gas value must be less than or equal to ± 5 percent or ± 1 ppm for CO or ± 0.5 percent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 whichever is less restrictive, respectively. The maximum allowable deviation from the mean measured value of any single “measurement data phase” reading must be less than or equal to ± 2 percent or ± 1 ppm for CO or ± 0.5 percent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 whichever is less restrictive, respectively.</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10.2 Post-Sampling Calibration Check.</w:t>
      </w:r>
      <w:r w:rsidRPr="00BE0131">
        <w:rPr>
          <w:rFonts w:ascii="Arial" w:eastAsia="Times New Roman" w:hAnsi="Arial" w:cs="Arial"/>
          <w:sz w:val="18"/>
          <w:szCs w:val="18"/>
        </w:rPr>
        <w:t xml:space="preserve"> Conduct a stack gas post-sampling calibration check after the stack gas sampling run or set of runs and within 12 hours of the initial calibration. Conduct up-scale and zero calibration checks </w:t>
      </w:r>
      <w:r w:rsidRPr="00BE0131">
        <w:rPr>
          <w:rFonts w:ascii="Arial" w:eastAsia="Times New Roman" w:hAnsi="Arial" w:cs="Arial"/>
          <w:sz w:val="18"/>
          <w:szCs w:val="18"/>
        </w:rPr>
        <w:lastRenderedPageBreak/>
        <w:t>using the protocol in Section 10.1. Make no changes to the sampling system or EC cell calibration until all post-sampling calibration checks have been recorded. If either the zero or up-scale calibration error exceeds the respective specification in Sections 10.1.2 and 10.1.4 then all measurement data collected since the previous successful calibrations are invalid and re-calibration and re-sampling are required. If the sampling system is disassembled or the EC cell calibration is adjusted, repeat the calibration check before conducting the next analyzer sampling run.</w:t>
      </w:r>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11.0 Analytical Procedure</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The analytical procedure is fully discussed in Section 8.</w:t>
      </w:r>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12.0 Calculations and Data Analysis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Determine the CO and 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concentrations for each stack gas sampling run by calculating the mean gas concentrations of the data recorded during the “measurement data phase”.</w:t>
      </w:r>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13.0 Protocol Performance</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Use the following protocols to verify consistent analyzer performance during each field sampling day.</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13.1 Measurement Data Phase Performance Check.</w:t>
      </w:r>
      <w:r w:rsidRPr="00BE0131">
        <w:rPr>
          <w:rFonts w:ascii="Arial" w:eastAsia="Times New Roman" w:hAnsi="Arial" w:cs="Arial"/>
          <w:sz w:val="18"/>
          <w:szCs w:val="18"/>
        </w:rPr>
        <w:t xml:space="preserve"> Calculate the mean of the readings from the “measurement data phase”. The maximum allowable deviation from the mean for each of the individual readings is ± 2 percent, or ± 1 ppm, whichever is less restrictive. Record the mean value and maximum deviation for each gas monitored. Data must conform to Section 10.1.4. The EC cell flow rate must conform to the specification in Section 8.3.</w:t>
      </w:r>
    </w:p>
    <w:p w:rsidR="005E34BC" w:rsidRPr="00BE0131" w:rsidRDefault="005E34BC" w:rsidP="00F619ED">
      <w:pPr>
        <w:spacing w:before="200" w:after="100" w:afterAutospacing="1" w:line="240" w:lineRule="auto"/>
        <w:ind w:firstLine="480"/>
        <w:rPr>
          <w:rFonts w:ascii="Arial" w:eastAsia="Times New Roman" w:hAnsi="Arial" w:cs="Arial"/>
          <w:sz w:val="16"/>
          <w:szCs w:val="16"/>
        </w:rPr>
      </w:pPr>
      <w:r w:rsidRPr="00BE0131">
        <w:rPr>
          <w:rFonts w:ascii="Arial" w:eastAsia="Times New Roman" w:hAnsi="Arial" w:cs="Arial"/>
          <w:i/>
          <w:iCs/>
          <w:sz w:val="16"/>
          <w:szCs w:val="16"/>
        </w:rPr>
        <w:t>Example:</w:t>
      </w:r>
      <w:r w:rsidRPr="00BE0131">
        <w:rPr>
          <w:rFonts w:ascii="Arial" w:eastAsia="Times New Roman" w:hAnsi="Arial" w:cs="Arial"/>
          <w:sz w:val="16"/>
          <w:szCs w:val="16"/>
        </w:rPr>
        <w:t xml:space="preserve"> </w:t>
      </w:r>
      <w:r w:rsidRPr="00BE0131">
        <w:rPr>
          <w:rFonts w:ascii="Arial" w:eastAsia="Times New Roman" w:hAnsi="Arial" w:cs="Arial"/>
          <w:i/>
          <w:iCs/>
          <w:sz w:val="16"/>
          <w:szCs w:val="16"/>
        </w:rPr>
        <w:t>A measurement data phase is invalid if the maximum deviation of any single reading comprising that mean is greater than</w:t>
      </w:r>
      <w:r w:rsidRPr="00BE0131">
        <w:rPr>
          <w:rFonts w:ascii="Arial" w:eastAsia="Times New Roman" w:hAnsi="Arial" w:cs="Arial"/>
          <w:sz w:val="16"/>
          <w:szCs w:val="16"/>
        </w:rPr>
        <w:t xml:space="preserve"> ± 2 percent </w:t>
      </w:r>
      <w:r w:rsidRPr="00BE0131">
        <w:rPr>
          <w:rFonts w:ascii="Arial" w:eastAsia="Times New Roman" w:hAnsi="Arial" w:cs="Arial"/>
          <w:i/>
          <w:iCs/>
          <w:sz w:val="16"/>
          <w:szCs w:val="16"/>
        </w:rPr>
        <w:t>or</w:t>
      </w:r>
      <w:r w:rsidRPr="00BE0131">
        <w:rPr>
          <w:rFonts w:ascii="Arial" w:eastAsia="Times New Roman" w:hAnsi="Arial" w:cs="Arial"/>
          <w:sz w:val="16"/>
          <w:szCs w:val="16"/>
        </w:rPr>
        <w:t xml:space="preserve"> ± </w:t>
      </w:r>
      <w:r w:rsidRPr="00BE0131">
        <w:rPr>
          <w:rFonts w:ascii="Arial" w:eastAsia="Times New Roman" w:hAnsi="Arial" w:cs="Arial"/>
          <w:i/>
          <w:iCs/>
          <w:sz w:val="16"/>
          <w:szCs w:val="16"/>
        </w:rPr>
        <w:t xml:space="preserve">1 ppm (the default criteria). For example, if the mean = 30 ppm, single readings of below 29 ppm and above 31 ppm are </w:t>
      </w:r>
      <w:proofErr w:type="gramStart"/>
      <w:r w:rsidRPr="00BE0131">
        <w:rPr>
          <w:rFonts w:ascii="Arial" w:eastAsia="Times New Roman" w:hAnsi="Arial" w:cs="Arial"/>
          <w:i/>
          <w:iCs/>
          <w:sz w:val="16"/>
          <w:szCs w:val="16"/>
        </w:rPr>
        <w:t>disallowed</w:t>
      </w:r>
      <w:r w:rsidRPr="00BE0131">
        <w:rPr>
          <w:rFonts w:ascii="Arial" w:eastAsia="Times New Roman" w:hAnsi="Arial" w:cs="Arial"/>
          <w:sz w:val="16"/>
          <w:szCs w:val="16"/>
        </w:rPr>
        <w:t xml:space="preserve"> )</w:t>
      </w:r>
      <w:proofErr w:type="gramEnd"/>
      <w:r w:rsidRPr="00BE0131">
        <w:rPr>
          <w:rFonts w:ascii="Arial" w:eastAsia="Times New Roman" w:hAnsi="Arial" w:cs="Arial"/>
          <w:sz w:val="16"/>
          <w:szCs w:val="16"/>
        </w:rPr>
        <w:t xml:space="preserve">. </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13.2 Interference Check.</w:t>
      </w:r>
      <w:r w:rsidRPr="00BE0131">
        <w:rPr>
          <w:rFonts w:ascii="Arial" w:eastAsia="Times New Roman" w:hAnsi="Arial" w:cs="Arial"/>
          <w:sz w:val="18"/>
          <w:szCs w:val="18"/>
        </w:rPr>
        <w:t xml:space="preserve"> Before the initial use of the EC cell and interference gas scrubber in the field, and semi-annually thereafter, challenge the interference gas scrubber with NO and NO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gas standards that are generally recognized as representative of diesel-fueled engine NO and NO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emission values. Record the responses displayed by the CO EC cell and other pertinent data on Figure 1 or a similar form.</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13.2.1 Interference Response.</w:t>
      </w:r>
      <w:r w:rsidRPr="00BE0131">
        <w:rPr>
          <w:rFonts w:ascii="Arial" w:eastAsia="Times New Roman" w:hAnsi="Arial" w:cs="Arial"/>
          <w:sz w:val="18"/>
          <w:szCs w:val="18"/>
        </w:rPr>
        <w:t xml:space="preserve"> The combined NO and NO</w:t>
      </w:r>
      <w:r w:rsidRPr="00BE0131">
        <w:rPr>
          <w:rFonts w:ascii="Arial" w:eastAsia="Times New Roman" w:hAnsi="Arial" w:cs="Arial"/>
          <w:sz w:val="13"/>
          <w:szCs w:val="13"/>
          <w:vertAlign w:val="subscript"/>
        </w:rPr>
        <w:t>2</w:t>
      </w:r>
      <w:r w:rsidRPr="00BE0131">
        <w:rPr>
          <w:rFonts w:ascii="Arial" w:eastAsia="Times New Roman" w:hAnsi="Arial" w:cs="Arial"/>
          <w:sz w:val="18"/>
          <w:szCs w:val="18"/>
        </w:rPr>
        <w:t xml:space="preserve"> interference response should be less than or equal to ± 5 percent of the up-scale CO calibration gas concentration.</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13.3 Repeatability Check.</w:t>
      </w:r>
      <w:r w:rsidRPr="00BE0131">
        <w:rPr>
          <w:rFonts w:ascii="Arial" w:eastAsia="Times New Roman" w:hAnsi="Arial" w:cs="Arial"/>
          <w:sz w:val="18"/>
          <w:szCs w:val="18"/>
        </w:rPr>
        <w:t xml:space="preserve"> Conduct the following check once for each nominal range that is to be used on the CO EC cell within 5 days prior to each field sampling program. If a field sampling program lasts longer than 5 days, repeat this check every 5 days. Immediately repeat the check if the EC cell is replaced or if the EC cell is exposed to gas concentrations greater than 150 percent of the highest up-scale gas concentration.</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13.3.1 Repeatability Check Procedure.</w:t>
      </w:r>
      <w:r w:rsidRPr="00BE0131">
        <w:rPr>
          <w:rFonts w:ascii="Arial" w:eastAsia="Times New Roman" w:hAnsi="Arial" w:cs="Arial"/>
          <w:sz w:val="18"/>
          <w:szCs w:val="18"/>
        </w:rPr>
        <w:t xml:space="preserve"> Perform a complete EC cell sampling run (all three phases) by introducing the CO calibration gas to the measurement system and record the response. Follow Section 10.1.3. Use Figure 1 to record all data. Repeat the run three times for a total of four complete runs. During the four repeatability check runs, do not adjust the system except where necessary to achieve the correct calibration gas flow rate at the analyzer.</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i/>
          <w:iCs/>
          <w:sz w:val="18"/>
          <w:szCs w:val="18"/>
        </w:rPr>
        <w:t>13.3.2 Repeatability Check Calculations.</w:t>
      </w:r>
      <w:r w:rsidRPr="00BE0131">
        <w:rPr>
          <w:rFonts w:ascii="Arial" w:eastAsia="Times New Roman" w:hAnsi="Arial" w:cs="Arial"/>
          <w:sz w:val="18"/>
          <w:szCs w:val="18"/>
        </w:rPr>
        <w:t xml:space="preserve"> Determine the highest and lowest average “measurement data phase” CO concentrations from the four repeatability check runs and record the results on Figure 1 or a similar form. The absolute value of the difference between the maximum and minimum average values recorded must not vary more than ± 3 percent or ± 1 ppm of the up-scale gas value, whichever is less restrictive.</w:t>
      </w:r>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14.0 Pollution Prevention (Reserved)</w:t>
      </w:r>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15.0 Waste Management (Reserved)</w:t>
      </w:r>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lastRenderedPageBreak/>
        <w:t>16.0 Alternative Procedures (Reserved)</w:t>
      </w:r>
    </w:p>
    <w:p w:rsidR="005E34BC" w:rsidRPr="00BE0131" w:rsidRDefault="005E34BC" w:rsidP="00F619ED">
      <w:pPr>
        <w:spacing w:before="200" w:after="100" w:line="240" w:lineRule="auto"/>
        <w:outlineLvl w:val="0"/>
        <w:rPr>
          <w:rFonts w:ascii="Arial" w:eastAsia="Times New Roman" w:hAnsi="Arial" w:cs="Arial"/>
          <w:smallCaps/>
          <w:kern w:val="36"/>
          <w:sz w:val="18"/>
          <w:szCs w:val="18"/>
        </w:rPr>
      </w:pPr>
      <w:r w:rsidRPr="00BE0131">
        <w:rPr>
          <w:rFonts w:ascii="Arial" w:eastAsia="Times New Roman" w:hAnsi="Arial" w:cs="Arial"/>
          <w:smallCaps/>
          <w:kern w:val="36"/>
          <w:sz w:val="18"/>
          <w:szCs w:val="18"/>
        </w:rPr>
        <w:t>17.0 References</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(1) “Development of an Electrochemical Cell Emission Analyzer Test Protocol”, Topical Report, Phil Juneau, Emission Monitoring, Inc., July 1997.</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(2) “Determination of Nitrogen Oxides, Carbon Monoxide, and Oxygen Emissions from Natural Gas-Fired Engines, Boilers, and Process Heaters Using Portable Analyzers”, EMC Conditional Test Protocol 30 (CTM-30), Gas Research Institute Protocol GRI-96/0008, Revision 7, October 13, 1997.</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(3) “ICAC Test Protocol for Periodic Monitoring”, EMC Conditional Test Protocol 34 (CTM-034), The Institute of Clean Air Companies, September 8, 1999.</w:t>
      </w:r>
    </w:p>
    <w:p w:rsidR="005E34BC" w:rsidRPr="00BE0131" w:rsidRDefault="005E34BC" w:rsidP="00F619ED">
      <w:pPr>
        <w:spacing w:before="100" w:beforeAutospacing="1" w:after="100" w:afterAutospacing="1" w:line="240" w:lineRule="auto"/>
        <w:ind w:firstLine="480"/>
        <w:rPr>
          <w:rFonts w:ascii="Arial" w:eastAsia="Times New Roman" w:hAnsi="Arial" w:cs="Arial"/>
          <w:sz w:val="18"/>
          <w:szCs w:val="18"/>
        </w:rPr>
      </w:pPr>
      <w:r w:rsidRPr="00BE0131">
        <w:rPr>
          <w:rFonts w:ascii="Arial" w:eastAsia="Times New Roman" w:hAnsi="Arial" w:cs="Arial"/>
          <w:sz w:val="18"/>
          <w:szCs w:val="18"/>
        </w:rPr>
        <w:t>(4) “Code of Federal Regulations”, Protection of Environment, 40 CFR, Part 60, Appendix A, Methods 1-4; 10.</w:t>
      </w:r>
    </w:p>
    <w:p w:rsidR="005E34BC" w:rsidRPr="00BE0131" w:rsidRDefault="005E34BC" w:rsidP="005E34BC">
      <w:pPr>
        <w:spacing w:before="100" w:beforeAutospacing="1" w:after="100" w:afterAutospacing="1" w:line="240" w:lineRule="auto"/>
        <w:ind w:firstLine="480"/>
        <w:jc w:val="center"/>
        <w:rPr>
          <w:rFonts w:ascii="Arial" w:eastAsia="Times New Roman" w:hAnsi="Arial" w:cs="Arial"/>
          <w:b/>
          <w:bCs/>
          <w:smallCaps/>
          <w:sz w:val="18"/>
          <w:szCs w:val="18"/>
        </w:rPr>
      </w:pPr>
      <w:r w:rsidRPr="00BE0131">
        <w:rPr>
          <w:rFonts w:ascii="Arial" w:eastAsia="Times New Roman" w:hAnsi="Arial" w:cs="Arial"/>
          <w:b/>
          <w:bCs/>
          <w:smallCaps/>
          <w:sz w:val="18"/>
          <w:szCs w:val="18"/>
        </w:rPr>
        <w:t>Table 1: Appendix A—Sampling Run Data.</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339"/>
        <w:gridCol w:w="824"/>
        <w:gridCol w:w="1044"/>
        <w:gridCol w:w="334"/>
        <w:gridCol w:w="422"/>
        <w:gridCol w:w="334"/>
        <w:gridCol w:w="422"/>
        <w:gridCol w:w="119"/>
        <w:gridCol w:w="119"/>
        <w:gridCol w:w="806"/>
        <w:gridCol w:w="1155"/>
        <w:gridCol w:w="427"/>
        <w:gridCol w:w="427"/>
        <w:gridCol w:w="1618"/>
      </w:tblGrid>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w:t>
            </w:r>
          </w:p>
        </w:tc>
        <w:tc>
          <w:tcPr>
            <w:tcW w:w="0" w:type="auto"/>
            <w:gridSpan w:val="2"/>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w:t>
            </w:r>
          </w:p>
        </w:tc>
        <w:tc>
          <w:tcPr>
            <w:tcW w:w="0" w:type="auto"/>
            <w:gridSpan w:val="5"/>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w:t>
            </w:r>
          </w:p>
        </w:tc>
        <w:tc>
          <w:tcPr>
            <w:tcW w:w="0" w:type="auto"/>
            <w:gridSpan w:val="4"/>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w:t>
            </w:r>
          </w:p>
        </w:tc>
        <w:tc>
          <w:tcPr>
            <w:tcW w:w="0" w:type="auto"/>
            <w:gridSpan w:val="2"/>
            <w:tcBorders>
              <w:top w:val="single" w:sz="6" w:space="0" w:color="000000"/>
              <w:left w:val="single" w:sz="6" w:space="0" w:color="000000"/>
              <w:bottom w:val="single" w:sz="6" w:space="0" w:color="000000"/>
              <w:right w:val="single" w:sz="6" w:space="0" w:color="000000"/>
            </w:tcBorders>
            <w:vAlign w:val="bottom"/>
            <w:hideMark/>
          </w:tcPr>
          <w:p w:rsidR="005E34BC" w:rsidRPr="00BE0131" w:rsidRDefault="005E34BC" w:rsidP="005E34BC">
            <w:pPr>
              <w:spacing w:after="0" w:line="240" w:lineRule="auto"/>
              <w:jc w:val="center"/>
              <w:rPr>
                <w:rFonts w:ascii="Arial" w:eastAsia="Times New Roman" w:hAnsi="Arial" w:cs="Arial"/>
                <w:b/>
                <w:bCs/>
                <w:sz w:val="18"/>
                <w:szCs w:val="18"/>
              </w:rPr>
            </w:pPr>
            <w:r w:rsidRPr="00BE0131">
              <w:rPr>
                <w:rFonts w:ascii="Arial" w:eastAsia="Times New Roman" w:hAnsi="Arial" w:cs="Arial"/>
                <w:b/>
                <w:bCs/>
                <w:sz w:val="18"/>
                <w:szCs w:val="18"/>
              </w:rPr>
              <w:t>   </w:t>
            </w:r>
          </w:p>
        </w:tc>
      </w:tr>
      <w:tr w:rsidR="005E34BC" w:rsidRPr="00BE0131" w:rsidTr="005E34BC">
        <w:trPr>
          <w:jc w:val="center"/>
        </w:trPr>
        <w:tc>
          <w:tcPr>
            <w:tcW w:w="0" w:type="auto"/>
            <w:gridSpan w:val="14"/>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Facility__________      Engine I.D.__________      Date______</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Run Type:</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(_)</w:t>
            </w:r>
          </w:p>
        </w:tc>
        <w:tc>
          <w:tcPr>
            <w:tcW w:w="0" w:type="auto"/>
            <w:gridSpan w:val="5"/>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(_)</w:t>
            </w:r>
          </w:p>
        </w:tc>
        <w:tc>
          <w:tcPr>
            <w:tcW w:w="0" w:type="auto"/>
            <w:gridSpan w:val="4"/>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(_)</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(_)</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(X)</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Pre-Sample Calibration</w:t>
            </w:r>
          </w:p>
        </w:tc>
        <w:tc>
          <w:tcPr>
            <w:tcW w:w="0" w:type="auto"/>
            <w:gridSpan w:val="5"/>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Stack Gas Sample</w:t>
            </w:r>
          </w:p>
        </w:tc>
        <w:tc>
          <w:tcPr>
            <w:tcW w:w="0" w:type="auto"/>
            <w:gridSpan w:val="4"/>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Post-Sample Cal. Check</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Repeatability Check</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Run #</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1</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3</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3</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4</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4</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Time</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Scrub. OK</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Flow- Rate</w:t>
            </w: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Gas</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O</w:t>
            </w:r>
            <w:r w:rsidRPr="00BE0131">
              <w:rPr>
                <w:rFonts w:ascii="Arial" w:eastAsia="Times New Roman" w:hAnsi="Arial" w:cs="Arial"/>
                <w:sz w:val="18"/>
                <w:szCs w:val="18"/>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CO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O</w:t>
            </w:r>
            <w:r w:rsidRPr="00BE0131">
              <w:rPr>
                <w:rFonts w:ascii="Arial" w:eastAsia="Times New Roman" w:hAnsi="Arial" w:cs="Arial"/>
                <w:sz w:val="18"/>
                <w:szCs w:val="18"/>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CO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O</w:t>
            </w:r>
            <w:r w:rsidRPr="00BE0131">
              <w:rPr>
                <w:rFonts w:ascii="Arial" w:eastAsia="Times New Roman" w:hAnsi="Arial" w:cs="Arial"/>
                <w:sz w:val="18"/>
                <w:szCs w:val="18"/>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CO</w:t>
            </w: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O</w:t>
            </w:r>
            <w:r w:rsidRPr="00BE0131">
              <w:rPr>
                <w:rFonts w:ascii="Arial" w:eastAsia="Times New Roman" w:hAnsi="Arial" w:cs="Arial"/>
                <w:sz w:val="18"/>
                <w:szCs w:val="18"/>
                <w:vertAlign w:val="subscript"/>
              </w:rPr>
              <w:t>2</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r w:rsidRPr="00BE0131">
              <w:rPr>
                <w:rFonts w:ascii="Arial" w:eastAsia="Times New Roman" w:hAnsi="Arial" w:cs="Arial"/>
                <w:sz w:val="18"/>
                <w:szCs w:val="18"/>
              </w:rPr>
              <w:t>CO</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Sample Cond.</w:t>
            </w:r>
            <w:r w:rsidRPr="00BE0131">
              <w:rPr>
                <w:rFonts w:ascii="Arial" w:eastAsia="Times New Roman" w:hAnsi="Arial" w:cs="Arial"/>
                <w:sz w:val="18"/>
                <w:szCs w:val="18"/>
              </w:rPr>
              <w:br/>
              <w:t>Phase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Measurement</w:t>
            </w:r>
            <w:r w:rsidRPr="00BE0131">
              <w:rPr>
                <w:rFonts w:ascii="Arial" w:eastAsia="Times New Roman" w:hAnsi="Arial" w:cs="Arial"/>
                <w:sz w:val="18"/>
                <w:szCs w:val="18"/>
              </w:rPr>
              <w:br/>
              <w:t>Data Phase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lastRenderedPageBreak/>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Mean</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w:eastAsia="Times New Roman" w:hAnsi="Arial" w:cs="Arial"/>
                <w:sz w:val="18"/>
                <w:szCs w:val="18"/>
              </w:rPr>
              <w:t>Refresh</w:t>
            </w:r>
            <w:r w:rsidRPr="00BE0131">
              <w:rPr>
                <w:rFonts w:ascii="Arial" w:eastAsia="Times New Roman" w:hAnsi="Arial" w:cs="Arial"/>
                <w:sz w:val="18"/>
                <w:szCs w:val="18"/>
              </w:rPr>
              <w:br/>
              <w:t>Phase</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r w:rsidR="005E34BC" w:rsidRPr="00BE0131" w:rsidTr="005E34BC">
        <w:trPr>
          <w:jc w:val="center"/>
        </w:trPr>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rPr>
                <w:rFonts w:ascii="Arial" w:eastAsia="Times New Roman" w:hAnsi="Arial" w:cs="Arial"/>
                <w:sz w:val="18"/>
                <w:szCs w:val="18"/>
              </w:rPr>
            </w:pPr>
            <w:r w:rsidRPr="00BE0131">
              <w:rPr>
                <w:rFonts w:ascii="Arial Unicode MS" w:eastAsia="Arial Unicode MS" w:hAnsi="Arial Unicode MS" w:cs="Arial Unicode MS" w:hint="eastAsia"/>
                <w:sz w:val="18"/>
                <w:szCs w:val="18"/>
              </w:rPr>
              <w:t>″</w:t>
            </w: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gridSpan w:val="2"/>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c>
          <w:tcPr>
            <w:tcW w:w="0" w:type="auto"/>
            <w:tcBorders>
              <w:top w:val="single" w:sz="6" w:space="0" w:color="000000"/>
              <w:left w:val="single" w:sz="6" w:space="0" w:color="000000"/>
              <w:bottom w:val="single" w:sz="6" w:space="0" w:color="000000"/>
              <w:right w:val="single" w:sz="6" w:space="0" w:color="000000"/>
            </w:tcBorders>
            <w:hideMark/>
          </w:tcPr>
          <w:p w:rsidR="005E34BC" w:rsidRPr="00BE0131" w:rsidRDefault="005E34BC" w:rsidP="005E34BC">
            <w:pPr>
              <w:spacing w:after="0" w:line="240" w:lineRule="auto"/>
              <w:jc w:val="center"/>
              <w:rPr>
                <w:rFonts w:ascii="Arial" w:eastAsia="Times New Roman" w:hAnsi="Arial" w:cs="Arial"/>
                <w:sz w:val="18"/>
                <w:szCs w:val="18"/>
              </w:rPr>
            </w:pPr>
          </w:p>
        </w:tc>
      </w:tr>
    </w:tbl>
    <w:p w:rsidR="005E34BC" w:rsidRPr="00BE0131" w:rsidRDefault="005E34BC" w:rsidP="005E34BC">
      <w:pPr>
        <w:spacing w:before="200" w:after="100" w:afterAutospacing="1" w:line="240" w:lineRule="auto"/>
        <w:rPr>
          <w:rFonts w:ascii="Arial" w:eastAsia="Times New Roman" w:hAnsi="Arial" w:cs="Arial"/>
          <w:sz w:val="16"/>
          <w:szCs w:val="16"/>
        </w:rPr>
      </w:pPr>
      <w:r w:rsidRPr="00BE0131">
        <w:rPr>
          <w:rFonts w:ascii="Arial" w:eastAsia="Times New Roman" w:hAnsi="Arial" w:cs="Arial"/>
          <w:sz w:val="16"/>
          <w:szCs w:val="16"/>
        </w:rPr>
        <w:t>[78 FR 6721, Jan. 30, 2013]</w:t>
      </w:r>
    </w:p>
    <w:p w:rsidR="00F568A2" w:rsidRDefault="00F568A2"/>
    <w:sectPr w:rsidR="00F568A2" w:rsidSect="00F568A2">
      <w:headerReference w:type="even" r:id="rId14"/>
      <w:headerReference w:type="default" r:id="rId15"/>
      <w:footerReference w:type="even" r:id="rId16"/>
      <w:footerReference w:type="default" r:id="rId17"/>
      <w:headerReference w:type="first" r:id="rId18"/>
      <w:footerReference w:type="first" r:id="rId1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5D66" w:rsidRDefault="000E5D66" w:rsidP="005E34BC">
      <w:pPr>
        <w:spacing w:after="0" w:line="240" w:lineRule="auto"/>
      </w:pPr>
      <w:r>
        <w:separator/>
      </w:r>
    </w:p>
  </w:endnote>
  <w:endnote w:type="continuationSeparator" w:id="0">
    <w:p w:rsidR="000E5D66" w:rsidRDefault="000E5D66" w:rsidP="005E34B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5019" w:rsidRDefault="00C8501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20157"/>
      <w:docPartObj>
        <w:docPartGallery w:val="Page Numbers (Bottom of Page)"/>
        <w:docPartUnique/>
      </w:docPartObj>
    </w:sdtPr>
    <w:sdtContent>
      <w:p w:rsidR="00C85019" w:rsidRDefault="00C85019" w:rsidP="00C85019">
        <w:pPr>
          <w:pStyle w:val="Footer"/>
          <w:jc w:val="right"/>
        </w:pPr>
        <w:r>
          <w:t>Florida Gas Transmission</w:t>
        </w:r>
        <w:r>
          <w:tab/>
        </w:r>
        <w:r>
          <w:tab/>
          <w:t xml:space="preserve">Air Permit 1230034-020-AV </w:t>
        </w:r>
        <w:r>
          <w:tab/>
        </w:r>
      </w:p>
      <w:p w:rsidR="00C85019" w:rsidRDefault="00C85019" w:rsidP="00C85019">
        <w:pPr>
          <w:pStyle w:val="Footer"/>
        </w:pPr>
        <w:r>
          <w:t>Compressor Station No. 15</w:t>
        </w:r>
        <w:r>
          <w:tab/>
        </w:r>
        <w:r>
          <w:tab/>
          <w:t>Title V. Operation Permit Renewal</w:t>
        </w:r>
      </w:p>
      <w:p w:rsidR="000E5D66" w:rsidRDefault="008D0E81">
        <w:pPr>
          <w:pStyle w:val="Footer"/>
          <w:jc w:val="center"/>
        </w:pPr>
        <w:fldSimple w:instr=" PAGE   \* MERGEFORMAT ">
          <w:r w:rsidR="00C85019">
            <w:rPr>
              <w:noProof/>
            </w:rPr>
            <w:t>2</w:t>
          </w:r>
        </w:fldSimple>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5019" w:rsidRDefault="00C8501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5D66" w:rsidRDefault="000E5D66" w:rsidP="005E34BC">
      <w:pPr>
        <w:spacing w:after="0" w:line="240" w:lineRule="auto"/>
      </w:pPr>
      <w:r>
        <w:separator/>
      </w:r>
    </w:p>
  </w:footnote>
  <w:footnote w:type="continuationSeparator" w:id="0">
    <w:p w:rsidR="000E5D66" w:rsidRDefault="000E5D66" w:rsidP="005E34B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5019" w:rsidRDefault="00C8501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5019" w:rsidRDefault="00C85019">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5019" w:rsidRDefault="00C85019">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20"/>
  <w:characterSpacingControl w:val="doNotCompress"/>
  <w:footnotePr>
    <w:footnote w:id="-1"/>
    <w:footnote w:id="0"/>
  </w:footnotePr>
  <w:endnotePr>
    <w:endnote w:id="-1"/>
    <w:endnote w:id="0"/>
  </w:endnotePr>
  <w:compat/>
  <w:rsids>
    <w:rsidRoot w:val="005E34BC"/>
    <w:rsid w:val="000E5D66"/>
    <w:rsid w:val="001223FC"/>
    <w:rsid w:val="001340C2"/>
    <w:rsid w:val="001A682A"/>
    <w:rsid w:val="001B4DB1"/>
    <w:rsid w:val="003F2A39"/>
    <w:rsid w:val="004530BC"/>
    <w:rsid w:val="004D4A26"/>
    <w:rsid w:val="00545A21"/>
    <w:rsid w:val="005A4182"/>
    <w:rsid w:val="005E34BC"/>
    <w:rsid w:val="00727099"/>
    <w:rsid w:val="00761A89"/>
    <w:rsid w:val="0086208B"/>
    <w:rsid w:val="008D0E81"/>
    <w:rsid w:val="008E00C8"/>
    <w:rsid w:val="00927D6F"/>
    <w:rsid w:val="00A55688"/>
    <w:rsid w:val="00AC032D"/>
    <w:rsid w:val="00BE0131"/>
    <w:rsid w:val="00C85019"/>
    <w:rsid w:val="00C90A4E"/>
    <w:rsid w:val="00D854EA"/>
    <w:rsid w:val="00E12CD5"/>
    <w:rsid w:val="00E241DA"/>
    <w:rsid w:val="00E51A2E"/>
    <w:rsid w:val="00ED7FD5"/>
    <w:rsid w:val="00F568A2"/>
    <w:rsid w:val="00F619ED"/>
    <w:rsid w:val="00FA24E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8A2"/>
  </w:style>
  <w:style w:type="paragraph" w:styleId="Heading1">
    <w:name w:val="heading 1"/>
    <w:basedOn w:val="Normal"/>
    <w:link w:val="Heading1Char"/>
    <w:uiPriority w:val="9"/>
    <w:qFormat/>
    <w:rsid w:val="005E34BC"/>
    <w:pPr>
      <w:spacing w:before="200" w:after="100" w:line="240" w:lineRule="auto"/>
      <w:jc w:val="center"/>
      <w:outlineLvl w:val="0"/>
    </w:pPr>
    <w:rPr>
      <w:rFonts w:ascii="Times New Roman" w:eastAsia="Times New Roman" w:hAnsi="Times New Roman" w:cs="Times New Roman"/>
      <w:b/>
      <w:bCs/>
      <w:kern w:val="36"/>
      <w:sz w:val="18"/>
      <w:szCs w:val="18"/>
    </w:rPr>
  </w:style>
  <w:style w:type="paragraph" w:styleId="Heading2">
    <w:name w:val="heading 2"/>
    <w:basedOn w:val="Normal"/>
    <w:link w:val="Heading2Char"/>
    <w:uiPriority w:val="9"/>
    <w:qFormat/>
    <w:rsid w:val="005E34BC"/>
    <w:pPr>
      <w:spacing w:before="200" w:after="100" w:line="240" w:lineRule="auto"/>
      <w:jc w:val="center"/>
      <w:outlineLvl w:val="1"/>
    </w:pPr>
    <w:rPr>
      <w:rFonts w:ascii="Times New Roman" w:eastAsia="Times New Roman" w:hAnsi="Times New Roman" w:cs="Times New Roman"/>
      <w:b/>
      <w:bCs/>
      <w:sz w:val="18"/>
      <w:szCs w:val="18"/>
    </w:rPr>
  </w:style>
  <w:style w:type="paragraph" w:styleId="Heading3">
    <w:name w:val="heading 3"/>
    <w:basedOn w:val="Normal"/>
    <w:link w:val="Heading3Char"/>
    <w:uiPriority w:val="9"/>
    <w:qFormat/>
    <w:rsid w:val="005E34BC"/>
    <w:pPr>
      <w:spacing w:before="200" w:after="100" w:line="240" w:lineRule="auto"/>
      <w:jc w:val="center"/>
      <w:outlineLvl w:val="2"/>
    </w:pPr>
    <w:rPr>
      <w:rFonts w:ascii="Times New Roman" w:eastAsia="Times New Roman" w:hAnsi="Times New Roman" w:cs="Times New Roman"/>
      <w:b/>
      <w:bCs/>
      <w:sz w:val="18"/>
      <w:szCs w:val="18"/>
    </w:rPr>
  </w:style>
  <w:style w:type="paragraph" w:styleId="Heading4">
    <w:name w:val="heading 4"/>
    <w:basedOn w:val="Normal"/>
    <w:link w:val="Heading4Char"/>
    <w:uiPriority w:val="9"/>
    <w:qFormat/>
    <w:rsid w:val="005E34BC"/>
    <w:pPr>
      <w:spacing w:before="200" w:after="100" w:line="240" w:lineRule="auto"/>
      <w:jc w:val="center"/>
      <w:outlineLvl w:val="3"/>
    </w:pPr>
    <w:rPr>
      <w:rFonts w:ascii="Times New Roman" w:eastAsia="Times New Roman" w:hAnsi="Times New Roman" w:cs="Times New Roman"/>
      <w:b/>
      <w:bCs/>
      <w:sz w:val="18"/>
      <w:szCs w:val="18"/>
    </w:rPr>
  </w:style>
  <w:style w:type="paragraph" w:styleId="Heading5">
    <w:name w:val="heading 5"/>
    <w:basedOn w:val="Normal"/>
    <w:link w:val="Heading5Char"/>
    <w:uiPriority w:val="9"/>
    <w:qFormat/>
    <w:rsid w:val="005E34BC"/>
    <w:pPr>
      <w:spacing w:before="200" w:after="100" w:line="240" w:lineRule="auto"/>
      <w:jc w:val="center"/>
      <w:outlineLvl w:val="4"/>
    </w:pPr>
    <w:rPr>
      <w:rFonts w:ascii="Times New Roman" w:eastAsia="Times New Roman" w:hAnsi="Times New Roman" w:cs="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E34BC"/>
    <w:rPr>
      <w:rFonts w:ascii="Times New Roman" w:eastAsia="Times New Roman" w:hAnsi="Times New Roman" w:cs="Times New Roman"/>
      <w:b/>
      <w:bCs/>
      <w:kern w:val="36"/>
      <w:sz w:val="18"/>
      <w:szCs w:val="18"/>
    </w:rPr>
  </w:style>
  <w:style w:type="character" w:customStyle="1" w:styleId="Heading2Char">
    <w:name w:val="Heading 2 Char"/>
    <w:basedOn w:val="DefaultParagraphFont"/>
    <w:link w:val="Heading2"/>
    <w:uiPriority w:val="9"/>
    <w:rsid w:val="005E34BC"/>
    <w:rPr>
      <w:rFonts w:ascii="Times New Roman" w:eastAsia="Times New Roman" w:hAnsi="Times New Roman" w:cs="Times New Roman"/>
      <w:b/>
      <w:bCs/>
      <w:sz w:val="18"/>
      <w:szCs w:val="18"/>
    </w:rPr>
  </w:style>
  <w:style w:type="character" w:customStyle="1" w:styleId="Heading3Char">
    <w:name w:val="Heading 3 Char"/>
    <w:basedOn w:val="DefaultParagraphFont"/>
    <w:link w:val="Heading3"/>
    <w:uiPriority w:val="9"/>
    <w:rsid w:val="005E34BC"/>
    <w:rPr>
      <w:rFonts w:ascii="Times New Roman" w:eastAsia="Times New Roman" w:hAnsi="Times New Roman" w:cs="Times New Roman"/>
      <w:b/>
      <w:bCs/>
      <w:sz w:val="18"/>
      <w:szCs w:val="18"/>
    </w:rPr>
  </w:style>
  <w:style w:type="character" w:customStyle="1" w:styleId="Heading4Char">
    <w:name w:val="Heading 4 Char"/>
    <w:basedOn w:val="DefaultParagraphFont"/>
    <w:link w:val="Heading4"/>
    <w:uiPriority w:val="9"/>
    <w:rsid w:val="005E34BC"/>
    <w:rPr>
      <w:rFonts w:ascii="Times New Roman" w:eastAsia="Times New Roman" w:hAnsi="Times New Roman" w:cs="Times New Roman"/>
      <w:b/>
      <w:bCs/>
      <w:sz w:val="18"/>
      <w:szCs w:val="18"/>
    </w:rPr>
  </w:style>
  <w:style w:type="character" w:customStyle="1" w:styleId="Heading5Char">
    <w:name w:val="Heading 5 Char"/>
    <w:basedOn w:val="DefaultParagraphFont"/>
    <w:link w:val="Heading5"/>
    <w:uiPriority w:val="9"/>
    <w:rsid w:val="005E34BC"/>
    <w:rPr>
      <w:rFonts w:ascii="Times New Roman" w:eastAsia="Times New Roman" w:hAnsi="Times New Roman" w:cs="Times New Roman"/>
      <w:b/>
      <w:bCs/>
      <w:sz w:val="18"/>
      <w:szCs w:val="18"/>
    </w:rPr>
  </w:style>
  <w:style w:type="character" w:styleId="Hyperlink">
    <w:name w:val="Hyperlink"/>
    <w:basedOn w:val="DefaultParagraphFont"/>
    <w:uiPriority w:val="99"/>
    <w:semiHidden/>
    <w:unhideWhenUsed/>
    <w:rsid w:val="005E34BC"/>
    <w:rPr>
      <w:rFonts w:ascii="Arial" w:hAnsi="Arial" w:cs="Arial" w:hint="default"/>
      <w:strike w:val="0"/>
      <w:dstrike w:val="0"/>
      <w:color w:val="0000FF"/>
      <w:sz w:val="15"/>
      <w:szCs w:val="15"/>
      <w:u w:val="none"/>
      <w:effect w:val="none"/>
    </w:rPr>
  </w:style>
  <w:style w:type="character" w:styleId="FollowedHyperlink">
    <w:name w:val="FollowedHyperlink"/>
    <w:basedOn w:val="DefaultParagraphFont"/>
    <w:uiPriority w:val="99"/>
    <w:semiHidden/>
    <w:unhideWhenUsed/>
    <w:rsid w:val="005E34BC"/>
    <w:rPr>
      <w:rFonts w:ascii="Arial" w:hAnsi="Arial" w:cs="Arial" w:hint="default"/>
      <w:strike w:val="0"/>
      <w:dstrike w:val="0"/>
      <w:color w:val="800080"/>
      <w:sz w:val="15"/>
      <w:szCs w:val="15"/>
      <w:u w:val="none"/>
      <w:effect w:val="none"/>
    </w:rPr>
  </w:style>
  <w:style w:type="paragraph" w:styleId="NormalWeb">
    <w:name w:val="Normal (Web)"/>
    <w:basedOn w:val="Normal"/>
    <w:uiPriority w:val="99"/>
    <w:semiHidden/>
    <w:unhideWhenUsed/>
    <w:rsid w:val="005E34BC"/>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fullcenter">
    <w:name w:val="fullcenter"/>
    <w:basedOn w:val="Normal"/>
    <w:rsid w:val="005E34BC"/>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linktoamn">
    <w:name w:val="linktoamn"/>
    <w:basedOn w:val="Normal"/>
    <w:rsid w:val="005E34BC"/>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bfrpage">
    <w:name w:val="bfrpage"/>
    <w:basedOn w:val="Normal"/>
    <w:rsid w:val="005E34BC"/>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breghd">
    <w:name w:val="breghd"/>
    <w:basedOn w:val="Normal"/>
    <w:rsid w:val="005E34B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ffdates">
    <w:name w:val="effdates"/>
    <w:basedOn w:val="Normal"/>
    <w:rsid w:val="005E34BC"/>
    <w:pPr>
      <w:spacing w:before="100" w:beforeAutospacing="1" w:after="100" w:afterAutospacing="1" w:line="240" w:lineRule="auto"/>
      <w:ind w:firstLine="480"/>
    </w:pPr>
    <w:rPr>
      <w:rFonts w:ascii="Times New Roman" w:eastAsia="Times New Roman" w:hAnsi="Times New Roman" w:cs="Times New Roman"/>
      <w:smallCaps/>
      <w:sz w:val="24"/>
      <w:szCs w:val="24"/>
    </w:rPr>
  </w:style>
  <w:style w:type="paragraph" w:customStyle="1" w:styleId="updated">
    <w:name w:val="updated"/>
    <w:basedOn w:val="Normal"/>
    <w:rsid w:val="005E34BC"/>
    <w:pPr>
      <w:spacing w:before="100" w:beforeAutospacing="1" w:after="100" w:afterAutospacing="1" w:line="240" w:lineRule="auto"/>
      <w:jc w:val="center"/>
    </w:pPr>
    <w:rPr>
      <w:rFonts w:ascii="Arial" w:eastAsia="Times New Roman" w:hAnsi="Arial" w:cs="Arial"/>
      <w:b/>
      <w:bCs/>
      <w:color w:val="FF0000"/>
      <w:sz w:val="25"/>
      <w:szCs w:val="25"/>
    </w:rPr>
  </w:style>
  <w:style w:type="paragraph" w:customStyle="1" w:styleId="contact">
    <w:name w:val="contact"/>
    <w:basedOn w:val="Normal"/>
    <w:rsid w:val="005E34BC"/>
    <w:pPr>
      <w:spacing w:before="100" w:beforeAutospacing="1" w:after="100" w:afterAutospacing="1" w:line="240" w:lineRule="auto"/>
    </w:pPr>
    <w:rPr>
      <w:rFonts w:ascii="Times New Roman" w:eastAsia="Times New Roman" w:hAnsi="Times New Roman" w:cs="Times New Roman"/>
      <w:sz w:val="15"/>
      <w:szCs w:val="15"/>
    </w:rPr>
  </w:style>
  <w:style w:type="paragraph" w:customStyle="1" w:styleId="top-menu">
    <w:name w:val="top-menu"/>
    <w:basedOn w:val="Normal"/>
    <w:rsid w:val="005E34BC"/>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op-menu-pipe">
    <w:name w:val="top-menu-pipe"/>
    <w:basedOn w:val="Normal"/>
    <w:rsid w:val="005E34BC"/>
    <w:pPr>
      <w:spacing w:after="0" w:line="240" w:lineRule="auto"/>
      <w:ind w:firstLine="480"/>
    </w:pPr>
    <w:rPr>
      <w:rFonts w:ascii="Times New Roman" w:eastAsia="Times New Roman" w:hAnsi="Times New Roman" w:cs="Times New Roman"/>
      <w:sz w:val="24"/>
      <w:szCs w:val="24"/>
    </w:rPr>
  </w:style>
  <w:style w:type="paragraph" w:customStyle="1" w:styleId="clear">
    <w:name w:val="clear"/>
    <w:basedOn w:val="Normal"/>
    <w:rsid w:val="005E34BC"/>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hits">
    <w:name w:val="hits"/>
    <w:basedOn w:val="Normal"/>
    <w:rsid w:val="005E34BC"/>
    <w:pPr>
      <w:spacing w:before="100" w:beforeAutospacing="1" w:after="100" w:afterAutospacing="1" w:line="240" w:lineRule="auto"/>
      <w:ind w:firstLine="480"/>
    </w:pPr>
    <w:rPr>
      <w:rFonts w:ascii="Times New Roman" w:eastAsia="Times New Roman" w:hAnsi="Times New Roman" w:cs="Times New Roman"/>
      <w:color w:val="FF0000"/>
      <w:sz w:val="24"/>
      <w:szCs w:val="24"/>
    </w:rPr>
  </w:style>
  <w:style w:type="paragraph" w:customStyle="1" w:styleId="menu-home-title">
    <w:name w:val="menu-home-title"/>
    <w:basedOn w:val="Normal"/>
    <w:rsid w:val="005E34BC"/>
    <w:pPr>
      <w:spacing w:before="100" w:beforeAutospacing="1" w:after="100" w:afterAutospacing="1" w:line="240" w:lineRule="auto"/>
      <w:ind w:firstLine="480"/>
    </w:pPr>
    <w:rPr>
      <w:rFonts w:ascii="Times New Roman" w:eastAsia="Times New Roman" w:hAnsi="Times New Roman" w:cs="Times New Roman"/>
      <w:color w:val="000000"/>
      <w:sz w:val="24"/>
      <w:szCs w:val="24"/>
    </w:rPr>
  </w:style>
  <w:style w:type="paragraph" w:customStyle="1" w:styleId="menu-customers-title">
    <w:name w:val="menu-customers-title"/>
    <w:basedOn w:val="Normal"/>
    <w:rsid w:val="005E34BC"/>
    <w:pPr>
      <w:spacing w:before="100" w:beforeAutospacing="1" w:after="100" w:afterAutospacing="1" w:line="240" w:lineRule="auto"/>
      <w:ind w:firstLine="480"/>
    </w:pPr>
    <w:rPr>
      <w:rFonts w:ascii="Times New Roman" w:eastAsia="Times New Roman" w:hAnsi="Times New Roman" w:cs="Times New Roman"/>
      <w:color w:val="666633"/>
      <w:sz w:val="24"/>
      <w:szCs w:val="24"/>
    </w:rPr>
  </w:style>
  <w:style w:type="paragraph" w:customStyle="1" w:styleId="menu-vendors-title">
    <w:name w:val="menu-vendors-title"/>
    <w:basedOn w:val="Normal"/>
    <w:rsid w:val="005E34BC"/>
    <w:pPr>
      <w:spacing w:before="100" w:beforeAutospacing="1" w:after="100" w:afterAutospacing="1" w:line="240" w:lineRule="auto"/>
      <w:ind w:firstLine="480"/>
    </w:pPr>
    <w:rPr>
      <w:rFonts w:ascii="Times New Roman" w:eastAsia="Times New Roman" w:hAnsi="Times New Roman" w:cs="Times New Roman"/>
      <w:color w:val="333366"/>
      <w:sz w:val="24"/>
      <w:szCs w:val="24"/>
    </w:rPr>
  </w:style>
  <w:style w:type="paragraph" w:customStyle="1" w:styleId="menu-libraries-title">
    <w:name w:val="menu-libraries-title"/>
    <w:basedOn w:val="Normal"/>
    <w:rsid w:val="005E34BC"/>
    <w:pPr>
      <w:spacing w:before="100" w:beforeAutospacing="1" w:after="100" w:afterAutospacing="1" w:line="240" w:lineRule="auto"/>
      <w:ind w:firstLine="480"/>
    </w:pPr>
    <w:rPr>
      <w:rFonts w:ascii="Times New Roman" w:eastAsia="Times New Roman" w:hAnsi="Times New Roman" w:cs="Times New Roman"/>
      <w:color w:val="006666"/>
      <w:sz w:val="24"/>
      <w:szCs w:val="24"/>
    </w:rPr>
  </w:style>
  <w:style w:type="paragraph" w:customStyle="1" w:styleId="two-col-layout-table">
    <w:name w:val="two-col-layout-table"/>
    <w:basedOn w:val="Normal"/>
    <w:rsid w:val="005E34BC"/>
    <w:pPr>
      <w:pBdr>
        <w:top w:val="single" w:sz="24" w:space="0" w:color="FFFFFF"/>
      </w:pBdr>
      <w:shd w:val="clear" w:color="auto" w:fill="FFFFFF"/>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wo-col-layout-left">
    <w:name w:val="two-col-layout-left"/>
    <w:basedOn w:val="Normal"/>
    <w:rsid w:val="005E34BC"/>
    <w:pPr>
      <w:pBdr>
        <w:right w:val="single" w:sz="6" w:space="3"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menu-search-title">
    <w:name w:val="menu-search-title"/>
    <w:basedOn w:val="Normal"/>
    <w:rsid w:val="005E34BC"/>
    <w:pPr>
      <w:spacing w:before="100" w:beforeAutospacing="1" w:after="100" w:afterAutospacing="1" w:line="240" w:lineRule="auto"/>
      <w:ind w:firstLine="480"/>
    </w:pPr>
    <w:rPr>
      <w:rFonts w:ascii="Times New Roman" w:eastAsia="Times New Roman" w:hAnsi="Times New Roman" w:cs="Times New Roman"/>
      <w:color w:val="990033"/>
      <w:sz w:val="24"/>
      <w:szCs w:val="24"/>
    </w:rPr>
  </w:style>
  <w:style w:type="paragraph" w:customStyle="1" w:styleId="left-menu-title">
    <w:name w:val="left-menu-title"/>
    <w:basedOn w:val="Normal"/>
    <w:rsid w:val="005E34BC"/>
    <w:pPr>
      <w:spacing w:before="100" w:beforeAutospacing="1" w:after="100" w:afterAutospacing="1" w:line="190" w:lineRule="atLeast"/>
      <w:ind w:firstLine="480"/>
    </w:pPr>
    <w:rPr>
      <w:rFonts w:ascii="Times New Roman" w:eastAsia="Times New Roman" w:hAnsi="Times New Roman" w:cs="Times New Roman"/>
      <w:b/>
      <w:bCs/>
      <w:spacing w:val="14"/>
      <w:sz w:val="15"/>
      <w:szCs w:val="15"/>
    </w:rPr>
  </w:style>
  <w:style w:type="paragraph" w:customStyle="1" w:styleId="left-menu-sublinks">
    <w:name w:val="left-menu-sublinks"/>
    <w:basedOn w:val="Normal"/>
    <w:rsid w:val="005E34BC"/>
    <w:pPr>
      <w:spacing w:before="100" w:beforeAutospacing="1" w:after="100" w:afterAutospacing="1" w:line="240" w:lineRule="auto"/>
      <w:ind w:left="136" w:firstLine="480"/>
    </w:pPr>
    <w:rPr>
      <w:rFonts w:ascii="Times New Roman" w:eastAsia="Times New Roman" w:hAnsi="Times New Roman" w:cs="Times New Roman"/>
      <w:sz w:val="24"/>
      <w:szCs w:val="24"/>
    </w:rPr>
  </w:style>
  <w:style w:type="paragraph" w:customStyle="1" w:styleId="sidebar-title-bar">
    <w:name w:val="sidebar-title-bar"/>
    <w:basedOn w:val="Normal"/>
    <w:rsid w:val="005E34BC"/>
    <w:pPr>
      <w:shd w:val="clear" w:color="auto" w:fill="999999"/>
      <w:spacing w:before="100" w:beforeAutospacing="1" w:after="100" w:afterAutospacing="1" w:line="240" w:lineRule="auto"/>
      <w:ind w:firstLine="480"/>
    </w:pPr>
    <w:rPr>
      <w:rFonts w:ascii="Times New Roman" w:eastAsia="Times New Roman" w:hAnsi="Times New Roman" w:cs="Times New Roman"/>
      <w:color w:val="FFFFFF"/>
      <w:spacing w:val="18"/>
      <w:sz w:val="15"/>
      <w:szCs w:val="15"/>
    </w:rPr>
  </w:style>
  <w:style w:type="paragraph" w:customStyle="1" w:styleId="collection-latest-resources-mask">
    <w:name w:val="collection-latest-resources-mask"/>
    <w:basedOn w:val="Normal"/>
    <w:rsid w:val="005E34BC"/>
    <w:pPr>
      <w:spacing w:before="136" w:after="100" w:afterAutospacing="1" w:line="240" w:lineRule="auto"/>
      <w:ind w:firstLine="480"/>
    </w:pPr>
    <w:rPr>
      <w:rFonts w:ascii="Times New Roman" w:eastAsia="Times New Roman" w:hAnsi="Times New Roman" w:cs="Times New Roman"/>
      <w:sz w:val="24"/>
      <w:szCs w:val="24"/>
    </w:rPr>
  </w:style>
  <w:style w:type="paragraph" w:customStyle="1" w:styleId="vert-spacer-450">
    <w:name w:val="vert-spacer-450"/>
    <w:basedOn w:val="Normal"/>
    <w:rsid w:val="005E34BC"/>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page-title">
    <w:name w:val="page-title"/>
    <w:basedOn w:val="Normal"/>
    <w:rsid w:val="005E34BC"/>
    <w:pPr>
      <w:spacing w:after="0" w:line="240" w:lineRule="auto"/>
      <w:ind w:firstLine="480"/>
    </w:pPr>
    <w:rPr>
      <w:rFonts w:ascii="Times New Roman" w:eastAsia="Times New Roman" w:hAnsi="Times New Roman" w:cs="Times New Roman"/>
      <w:caps/>
      <w:sz w:val="25"/>
      <w:szCs w:val="25"/>
    </w:rPr>
  </w:style>
  <w:style w:type="paragraph" w:customStyle="1" w:styleId="hd1">
    <w:name w:val="hd1"/>
    <w:basedOn w:val="Normal"/>
    <w:rsid w:val="005E34BC"/>
    <w:pPr>
      <w:spacing w:before="100" w:beforeAutospacing="1" w:after="100" w:afterAutospacing="1" w:line="240" w:lineRule="auto"/>
      <w:ind w:firstLine="480"/>
      <w:jc w:val="center"/>
    </w:pPr>
    <w:rPr>
      <w:rFonts w:ascii="Times New Roman" w:eastAsia="Times New Roman" w:hAnsi="Times New Roman" w:cs="Times New Roman"/>
      <w:smallCaps/>
      <w:sz w:val="24"/>
      <w:szCs w:val="24"/>
    </w:rPr>
  </w:style>
  <w:style w:type="paragraph" w:customStyle="1" w:styleId="hd2">
    <w:name w:val="hd2"/>
    <w:basedOn w:val="Normal"/>
    <w:rsid w:val="005E34BC"/>
    <w:pPr>
      <w:spacing w:before="100" w:beforeAutospacing="1" w:after="100" w:afterAutospacing="1" w:line="240" w:lineRule="auto"/>
      <w:ind w:firstLine="480"/>
      <w:jc w:val="center"/>
    </w:pPr>
    <w:rPr>
      <w:rFonts w:ascii="Times New Roman" w:eastAsia="Times New Roman" w:hAnsi="Times New Roman" w:cs="Times New Roman"/>
      <w:i/>
      <w:iCs/>
      <w:sz w:val="24"/>
      <w:szCs w:val="24"/>
    </w:rPr>
  </w:style>
  <w:style w:type="paragraph" w:customStyle="1" w:styleId="hd3">
    <w:name w:val="hd3"/>
    <w:basedOn w:val="Normal"/>
    <w:rsid w:val="005E34BC"/>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hd4">
    <w:name w:val="hd4"/>
    <w:basedOn w:val="Normal"/>
    <w:rsid w:val="005E34BC"/>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hd5">
    <w:name w:val="hd5"/>
    <w:basedOn w:val="Normal"/>
    <w:rsid w:val="005E34BC"/>
    <w:pPr>
      <w:spacing w:before="100" w:beforeAutospacing="1" w:after="100" w:afterAutospacing="1" w:line="240" w:lineRule="auto"/>
      <w:ind w:firstLine="480"/>
      <w:jc w:val="center"/>
    </w:pPr>
    <w:rPr>
      <w:rFonts w:ascii="Times New Roman" w:eastAsia="Times New Roman" w:hAnsi="Times New Roman" w:cs="Times New Roman"/>
      <w:b/>
      <w:bCs/>
      <w:sz w:val="20"/>
      <w:szCs w:val="20"/>
    </w:rPr>
  </w:style>
  <w:style w:type="paragraph" w:customStyle="1" w:styleId="hed1">
    <w:name w:val="hed1"/>
    <w:basedOn w:val="Normal"/>
    <w:rsid w:val="005E34BC"/>
    <w:pPr>
      <w:spacing w:before="100" w:beforeAutospacing="1" w:after="100" w:afterAutospacing="1" w:line="240" w:lineRule="auto"/>
      <w:ind w:firstLine="480"/>
      <w:jc w:val="center"/>
    </w:pPr>
    <w:rPr>
      <w:rFonts w:ascii="Times New Roman" w:eastAsia="Times New Roman" w:hAnsi="Times New Roman" w:cs="Times New Roman"/>
      <w:b/>
      <w:bCs/>
      <w:sz w:val="18"/>
      <w:szCs w:val="18"/>
    </w:rPr>
  </w:style>
  <w:style w:type="paragraph" w:customStyle="1" w:styleId="frp">
    <w:name w:val="frp"/>
    <w:basedOn w:val="Normal"/>
    <w:rsid w:val="005E34BC"/>
    <w:pPr>
      <w:spacing w:before="100" w:beforeAutospacing="1" w:after="100" w:afterAutospacing="1" w:line="240" w:lineRule="auto"/>
      <w:ind w:right="480"/>
      <w:jc w:val="right"/>
    </w:pPr>
    <w:rPr>
      <w:rFonts w:ascii="Times New Roman" w:eastAsia="Times New Roman" w:hAnsi="Times New Roman" w:cs="Times New Roman"/>
      <w:sz w:val="24"/>
      <w:szCs w:val="24"/>
    </w:rPr>
  </w:style>
  <w:style w:type="paragraph" w:customStyle="1" w:styleId="frp0">
    <w:name w:val="frp0"/>
    <w:basedOn w:val="Normal"/>
    <w:rsid w:val="005E34BC"/>
    <w:pP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p1">
    <w:name w:val="p1"/>
    <w:basedOn w:val="Normal"/>
    <w:rsid w:val="005E34BC"/>
    <w:pPr>
      <w:spacing w:before="100" w:beforeAutospacing="1" w:after="100" w:afterAutospacing="1" w:line="240" w:lineRule="auto"/>
      <w:ind w:left="1440" w:hanging="480"/>
    </w:pPr>
    <w:rPr>
      <w:rFonts w:ascii="Times New Roman" w:eastAsia="Times New Roman" w:hAnsi="Times New Roman" w:cs="Times New Roman"/>
      <w:sz w:val="24"/>
      <w:szCs w:val="24"/>
    </w:rPr>
  </w:style>
  <w:style w:type="paragraph" w:customStyle="1" w:styleId="p-1">
    <w:name w:val="p-1"/>
    <w:basedOn w:val="Normal"/>
    <w:rsid w:val="005E34BC"/>
    <w:pPr>
      <w:spacing w:before="100" w:beforeAutospacing="1" w:after="100" w:afterAutospacing="1" w:line="240" w:lineRule="auto"/>
      <w:ind w:left="480"/>
    </w:pPr>
    <w:rPr>
      <w:rFonts w:ascii="Times New Roman" w:eastAsia="Times New Roman" w:hAnsi="Times New Roman" w:cs="Times New Roman"/>
      <w:sz w:val="24"/>
      <w:szCs w:val="24"/>
    </w:rPr>
  </w:style>
  <w:style w:type="paragraph" w:customStyle="1" w:styleId="p2">
    <w:name w:val="p2"/>
    <w:basedOn w:val="Normal"/>
    <w:rsid w:val="005E34BC"/>
    <w:pPr>
      <w:spacing w:before="100" w:beforeAutospacing="1" w:after="100" w:afterAutospacing="1" w:line="240" w:lineRule="auto"/>
      <w:ind w:left="480" w:firstLine="480"/>
    </w:pPr>
    <w:rPr>
      <w:rFonts w:ascii="Times New Roman" w:eastAsia="Times New Roman" w:hAnsi="Times New Roman" w:cs="Times New Roman"/>
      <w:sz w:val="24"/>
      <w:szCs w:val="24"/>
    </w:rPr>
  </w:style>
  <w:style w:type="paragraph" w:customStyle="1" w:styleId="p-2">
    <w:name w:val="p-2"/>
    <w:basedOn w:val="Normal"/>
    <w:rsid w:val="005E34BC"/>
    <w:pPr>
      <w:spacing w:before="100" w:beforeAutospacing="1" w:after="100" w:afterAutospacing="1" w:line="240" w:lineRule="auto"/>
      <w:ind w:left="960"/>
    </w:pPr>
    <w:rPr>
      <w:rFonts w:ascii="Times New Roman" w:eastAsia="Times New Roman" w:hAnsi="Times New Roman" w:cs="Times New Roman"/>
      <w:sz w:val="24"/>
      <w:szCs w:val="24"/>
    </w:rPr>
  </w:style>
  <w:style w:type="paragraph" w:customStyle="1" w:styleId="p-3">
    <w:name w:val="p-3"/>
    <w:basedOn w:val="Normal"/>
    <w:rsid w:val="005E34BC"/>
    <w:pPr>
      <w:spacing w:before="100" w:beforeAutospacing="1" w:after="100" w:afterAutospacing="1" w:line="240" w:lineRule="auto"/>
      <w:ind w:left="960" w:hanging="480"/>
    </w:pPr>
    <w:rPr>
      <w:rFonts w:ascii="Times New Roman" w:eastAsia="Times New Roman" w:hAnsi="Times New Roman" w:cs="Times New Roman"/>
      <w:sz w:val="24"/>
      <w:szCs w:val="24"/>
    </w:rPr>
  </w:style>
  <w:style w:type="paragraph" w:customStyle="1" w:styleId="fp">
    <w:name w:val="fp"/>
    <w:basedOn w:val="Normal"/>
    <w:rsid w:val="005E34BC"/>
    <w:pPr>
      <w:spacing w:before="200" w:after="100" w:afterAutospacing="1" w:line="240" w:lineRule="auto"/>
    </w:pPr>
    <w:rPr>
      <w:rFonts w:ascii="Times New Roman" w:eastAsia="Times New Roman" w:hAnsi="Times New Roman" w:cs="Times New Roman"/>
      <w:sz w:val="24"/>
      <w:szCs w:val="24"/>
    </w:rPr>
  </w:style>
  <w:style w:type="paragraph" w:customStyle="1" w:styleId="contentsp">
    <w:name w:val="contentsp"/>
    <w:basedOn w:val="Normal"/>
    <w:rsid w:val="005E34BC"/>
    <w:pPr>
      <w:spacing w:before="200" w:after="100" w:afterAutospacing="1" w:line="240" w:lineRule="auto"/>
    </w:pPr>
    <w:rPr>
      <w:rFonts w:ascii="Times New Roman" w:eastAsia="Times New Roman" w:hAnsi="Times New Roman" w:cs="Times New Roman"/>
      <w:b/>
      <w:bCs/>
      <w:sz w:val="18"/>
      <w:szCs w:val="18"/>
    </w:rPr>
  </w:style>
  <w:style w:type="paragraph" w:customStyle="1" w:styleId="contentsg">
    <w:name w:val="contentsg"/>
    <w:basedOn w:val="Normal"/>
    <w:rsid w:val="005E34BC"/>
    <w:pPr>
      <w:spacing w:before="200" w:after="100" w:afterAutospacing="1" w:line="240" w:lineRule="auto"/>
    </w:pPr>
    <w:rPr>
      <w:rFonts w:ascii="Times New Roman" w:eastAsia="Times New Roman" w:hAnsi="Times New Roman" w:cs="Times New Roman"/>
      <w:smallCaps/>
      <w:sz w:val="18"/>
      <w:szCs w:val="18"/>
    </w:rPr>
  </w:style>
  <w:style w:type="paragraph" w:customStyle="1" w:styleId="updatetitle">
    <w:name w:val="updatetitle"/>
    <w:basedOn w:val="Normal"/>
    <w:rsid w:val="005E34BC"/>
    <w:pPr>
      <w:spacing w:before="200" w:after="100" w:afterAutospacing="1" w:line="240" w:lineRule="auto"/>
    </w:pPr>
    <w:rPr>
      <w:rFonts w:ascii="Times New Roman" w:eastAsia="Times New Roman" w:hAnsi="Times New Roman" w:cs="Times New Roman"/>
      <w:sz w:val="24"/>
      <w:szCs w:val="24"/>
    </w:rPr>
  </w:style>
  <w:style w:type="paragraph" w:customStyle="1" w:styleId="source">
    <w:name w:val="source"/>
    <w:basedOn w:val="Normal"/>
    <w:rsid w:val="005E34BC"/>
    <w:pPr>
      <w:spacing w:before="200" w:after="100" w:afterAutospacing="1" w:line="240" w:lineRule="auto"/>
      <w:ind w:firstLine="480"/>
    </w:pPr>
    <w:rPr>
      <w:rFonts w:ascii="Times New Roman" w:eastAsia="Times New Roman" w:hAnsi="Times New Roman" w:cs="Times New Roman"/>
      <w:sz w:val="16"/>
      <w:szCs w:val="16"/>
    </w:rPr>
  </w:style>
  <w:style w:type="paragraph" w:customStyle="1" w:styleId="ednote">
    <w:name w:val="ednote"/>
    <w:basedOn w:val="Normal"/>
    <w:rsid w:val="005E34BC"/>
    <w:pPr>
      <w:spacing w:before="200" w:after="100" w:afterAutospacing="1" w:line="240" w:lineRule="auto"/>
      <w:ind w:firstLine="480"/>
    </w:pPr>
    <w:rPr>
      <w:rFonts w:ascii="Times New Roman" w:eastAsia="Times New Roman" w:hAnsi="Times New Roman" w:cs="Times New Roman"/>
      <w:sz w:val="16"/>
      <w:szCs w:val="16"/>
    </w:rPr>
  </w:style>
  <w:style w:type="paragraph" w:customStyle="1" w:styleId="effdnot">
    <w:name w:val="effdnot"/>
    <w:basedOn w:val="Normal"/>
    <w:rsid w:val="005E34BC"/>
    <w:pPr>
      <w:spacing w:before="200" w:after="100" w:afterAutospacing="1" w:line="240" w:lineRule="auto"/>
      <w:ind w:firstLine="480"/>
    </w:pPr>
    <w:rPr>
      <w:rFonts w:ascii="Times New Roman" w:eastAsia="Times New Roman" w:hAnsi="Times New Roman" w:cs="Times New Roman"/>
      <w:sz w:val="16"/>
      <w:szCs w:val="16"/>
    </w:rPr>
  </w:style>
  <w:style w:type="paragraph" w:customStyle="1" w:styleId="example">
    <w:name w:val="example"/>
    <w:basedOn w:val="Normal"/>
    <w:rsid w:val="005E34BC"/>
    <w:pPr>
      <w:spacing w:before="200" w:after="100" w:afterAutospacing="1" w:line="240" w:lineRule="auto"/>
      <w:ind w:firstLine="480"/>
    </w:pPr>
    <w:rPr>
      <w:rFonts w:ascii="Times New Roman" w:eastAsia="Times New Roman" w:hAnsi="Times New Roman" w:cs="Times New Roman"/>
      <w:sz w:val="16"/>
      <w:szCs w:val="16"/>
    </w:rPr>
  </w:style>
  <w:style w:type="paragraph" w:customStyle="1" w:styleId="crossref">
    <w:name w:val="crossref"/>
    <w:basedOn w:val="Normal"/>
    <w:rsid w:val="005E34BC"/>
    <w:pPr>
      <w:spacing w:before="200" w:after="100" w:afterAutospacing="1" w:line="240" w:lineRule="auto"/>
      <w:ind w:firstLine="480"/>
    </w:pPr>
    <w:rPr>
      <w:rFonts w:ascii="Times New Roman" w:eastAsia="Times New Roman" w:hAnsi="Times New Roman" w:cs="Times New Roman"/>
      <w:sz w:val="16"/>
      <w:szCs w:val="16"/>
    </w:rPr>
  </w:style>
  <w:style w:type="paragraph" w:customStyle="1" w:styleId="note">
    <w:name w:val="note"/>
    <w:basedOn w:val="Normal"/>
    <w:rsid w:val="005E34BC"/>
    <w:pPr>
      <w:spacing w:before="200" w:after="100" w:afterAutospacing="1" w:line="240" w:lineRule="auto"/>
      <w:ind w:firstLine="480"/>
    </w:pPr>
    <w:rPr>
      <w:rFonts w:ascii="Times New Roman" w:eastAsia="Times New Roman" w:hAnsi="Times New Roman" w:cs="Times New Roman"/>
      <w:sz w:val="16"/>
      <w:szCs w:val="16"/>
    </w:rPr>
  </w:style>
  <w:style w:type="paragraph" w:customStyle="1" w:styleId="cita">
    <w:name w:val="cita"/>
    <w:basedOn w:val="Normal"/>
    <w:rsid w:val="005E34BC"/>
    <w:pPr>
      <w:spacing w:before="200" w:after="100" w:afterAutospacing="1" w:line="240" w:lineRule="auto"/>
    </w:pPr>
    <w:rPr>
      <w:rFonts w:ascii="Times New Roman" w:eastAsia="Times New Roman" w:hAnsi="Times New Roman" w:cs="Times New Roman"/>
      <w:sz w:val="16"/>
      <w:szCs w:val="16"/>
    </w:rPr>
  </w:style>
  <w:style w:type="paragraph" w:customStyle="1" w:styleId="appro">
    <w:name w:val="appro"/>
    <w:basedOn w:val="Normal"/>
    <w:rsid w:val="005E34BC"/>
    <w:pPr>
      <w:spacing w:before="200" w:after="100" w:afterAutospacing="1" w:line="240" w:lineRule="auto"/>
    </w:pPr>
    <w:rPr>
      <w:rFonts w:ascii="Times New Roman" w:eastAsia="Times New Roman" w:hAnsi="Times New Roman" w:cs="Times New Roman"/>
      <w:sz w:val="16"/>
      <w:szCs w:val="16"/>
    </w:rPr>
  </w:style>
  <w:style w:type="paragraph" w:customStyle="1" w:styleId="auth">
    <w:name w:val="auth"/>
    <w:basedOn w:val="Normal"/>
    <w:rsid w:val="005E34BC"/>
    <w:pPr>
      <w:spacing w:before="200" w:after="100" w:afterAutospacing="1" w:line="240" w:lineRule="auto"/>
      <w:ind w:firstLine="480"/>
    </w:pPr>
    <w:rPr>
      <w:rFonts w:ascii="Times New Roman" w:eastAsia="Times New Roman" w:hAnsi="Times New Roman" w:cs="Times New Roman"/>
      <w:sz w:val="16"/>
      <w:szCs w:val="16"/>
    </w:rPr>
  </w:style>
  <w:style w:type="paragraph" w:customStyle="1" w:styleId="parauth">
    <w:name w:val="parauth"/>
    <w:basedOn w:val="Normal"/>
    <w:rsid w:val="005E34BC"/>
    <w:pPr>
      <w:spacing w:before="200" w:after="100" w:afterAutospacing="1" w:line="240" w:lineRule="auto"/>
    </w:pPr>
    <w:rPr>
      <w:rFonts w:ascii="Times New Roman" w:eastAsia="Times New Roman" w:hAnsi="Times New Roman" w:cs="Times New Roman"/>
      <w:sz w:val="16"/>
      <w:szCs w:val="16"/>
    </w:rPr>
  </w:style>
  <w:style w:type="paragraph" w:customStyle="1" w:styleId="secauth">
    <w:name w:val="secauth"/>
    <w:basedOn w:val="Normal"/>
    <w:rsid w:val="005E34BC"/>
    <w:pPr>
      <w:spacing w:before="200" w:after="100" w:afterAutospacing="1" w:line="240" w:lineRule="auto"/>
    </w:pPr>
    <w:rPr>
      <w:rFonts w:ascii="Times New Roman" w:eastAsia="Times New Roman" w:hAnsi="Times New Roman" w:cs="Times New Roman"/>
      <w:sz w:val="16"/>
      <w:szCs w:val="16"/>
    </w:rPr>
  </w:style>
  <w:style w:type="paragraph" w:customStyle="1" w:styleId="title">
    <w:name w:val="title"/>
    <w:basedOn w:val="Normal"/>
    <w:rsid w:val="005E34BC"/>
    <w:pPr>
      <w:spacing w:before="200" w:after="100" w:afterAutospacing="1" w:line="240" w:lineRule="auto"/>
    </w:pPr>
    <w:rPr>
      <w:rFonts w:ascii="Times New Roman" w:eastAsia="Times New Roman" w:hAnsi="Times New Roman" w:cs="Times New Roman"/>
      <w:sz w:val="24"/>
      <w:szCs w:val="24"/>
    </w:rPr>
  </w:style>
  <w:style w:type="paragraph" w:customStyle="1" w:styleId="subtitle">
    <w:name w:val="subtitle"/>
    <w:basedOn w:val="Normal"/>
    <w:rsid w:val="005E34BC"/>
    <w:pPr>
      <w:spacing w:before="200" w:after="100" w:afterAutospacing="1" w:line="240" w:lineRule="auto"/>
    </w:pPr>
    <w:rPr>
      <w:rFonts w:ascii="Times New Roman" w:eastAsia="Times New Roman" w:hAnsi="Times New Roman" w:cs="Times New Roman"/>
      <w:sz w:val="24"/>
      <w:szCs w:val="24"/>
    </w:rPr>
  </w:style>
  <w:style w:type="paragraph" w:customStyle="1" w:styleId="chapter">
    <w:name w:val="chapter"/>
    <w:basedOn w:val="Normal"/>
    <w:rsid w:val="005E34BC"/>
    <w:pPr>
      <w:spacing w:before="200" w:after="100" w:afterAutospacing="1" w:line="240" w:lineRule="auto"/>
    </w:pPr>
    <w:rPr>
      <w:rFonts w:ascii="Times New Roman" w:eastAsia="Times New Roman" w:hAnsi="Times New Roman" w:cs="Times New Roman"/>
      <w:sz w:val="24"/>
      <w:szCs w:val="24"/>
    </w:rPr>
  </w:style>
  <w:style w:type="paragraph" w:customStyle="1" w:styleId="subchapter">
    <w:name w:val="subchapter"/>
    <w:basedOn w:val="Normal"/>
    <w:rsid w:val="005E34BC"/>
    <w:pPr>
      <w:spacing w:before="200" w:after="100" w:afterAutospacing="1" w:line="240" w:lineRule="auto"/>
    </w:pPr>
    <w:rPr>
      <w:rFonts w:ascii="Times New Roman" w:eastAsia="Times New Roman" w:hAnsi="Times New Roman" w:cs="Times New Roman"/>
      <w:sz w:val="24"/>
      <w:szCs w:val="24"/>
    </w:rPr>
  </w:style>
  <w:style w:type="paragraph" w:customStyle="1" w:styleId="part">
    <w:name w:val="part"/>
    <w:basedOn w:val="Normal"/>
    <w:rsid w:val="005E34BC"/>
    <w:pPr>
      <w:spacing w:before="200" w:after="100" w:afterAutospacing="1" w:line="240" w:lineRule="auto"/>
    </w:pPr>
    <w:rPr>
      <w:rFonts w:ascii="Times New Roman" w:eastAsia="Times New Roman" w:hAnsi="Times New Roman" w:cs="Times New Roman"/>
      <w:sz w:val="24"/>
      <w:szCs w:val="24"/>
    </w:rPr>
  </w:style>
  <w:style w:type="paragraph" w:customStyle="1" w:styleId="subpart">
    <w:name w:val="subpart"/>
    <w:basedOn w:val="Normal"/>
    <w:rsid w:val="005E34BC"/>
    <w:pPr>
      <w:spacing w:before="200" w:after="100" w:afterAutospacing="1" w:line="240" w:lineRule="auto"/>
    </w:pPr>
    <w:rPr>
      <w:rFonts w:ascii="Times New Roman" w:eastAsia="Times New Roman" w:hAnsi="Times New Roman" w:cs="Times New Roman"/>
      <w:sz w:val="24"/>
      <w:szCs w:val="24"/>
    </w:rPr>
  </w:style>
  <w:style w:type="paragraph" w:customStyle="1" w:styleId="apphead">
    <w:name w:val="apphead"/>
    <w:basedOn w:val="Normal"/>
    <w:rsid w:val="005E34BC"/>
    <w:pPr>
      <w:spacing w:before="200" w:after="100" w:line="240" w:lineRule="auto"/>
      <w:ind w:firstLine="480"/>
      <w:jc w:val="center"/>
    </w:pPr>
    <w:rPr>
      <w:rFonts w:ascii="Times New Roman" w:eastAsia="Times New Roman" w:hAnsi="Times New Roman" w:cs="Times New Roman"/>
      <w:smallCaps/>
      <w:sz w:val="18"/>
      <w:szCs w:val="18"/>
    </w:rPr>
  </w:style>
  <w:style w:type="paragraph" w:customStyle="1" w:styleId="sphead">
    <w:name w:val="sphead"/>
    <w:basedOn w:val="Normal"/>
    <w:rsid w:val="005E34BC"/>
    <w:pPr>
      <w:spacing w:before="200" w:after="100" w:line="240" w:lineRule="auto"/>
    </w:pPr>
    <w:rPr>
      <w:rFonts w:ascii="Times New Roman" w:eastAsia="Times New Roman" w:hAnsi="Times New Roman" w:cs="Times New Roman"/>
      <w:b/>
      <w:bCs/>
      <w:sz w:val="25"/>
      <w:szCs w:val="25"/>
    </w:rPr>
  </w:style>
  <w:style w:type="paragraph" w:customStyle="1" w:styleId="sghead">
    <w:name w:val="sghead"/>
    <w:basedOn w:val="Normal"/>
    <w:rsid w:val="005E34BC"/>
    <w:pPr>
      <w:spacing w:before="200" w:after="100" w:line="240" w:lineRule="auto"/>
      <w:jc w:val="center"/>
    </w:pPr>
    <w:rPr>
      <w:rFonts w:ascii="Times New Roman" w:eastAsia="Times New Roman" w:hAnsi="Times New Roman" w:cs="Times New Roman"/>
      <w:smallCaps/>
      <w:sz w:val="18"/>
      <w:szCs w:val="18"/>
    </w:rPr>
  </w:style>
  <w:style w:type="paragraph" w:customStyle="1" w:styleId="stars">
    <w:name w:val="stars"/>
    <w:basedOn w:val="Normal"/>
    <w:rsid w:val="005E34BC"/>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cap">
    <w:name w:val="tcap"/>
    <w:basedOn w:val="Normal"/>
    <w:rsid w:val="005E34BC"/>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bcap">
    <w:name w:val="bcap"/>
    <w:basedOn w:val="Normal"/>
    <w:rsid w:val="005E34BC"/>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fp-1">
    <w:name w:val="fp-1"/>
    <w:basedOn w:val="Normal"/>
    <w:rsid w:val="005E34BC"/>
    <w:pPr>
      <w:spacing w:before="200" w:after="100" w:line="240" w:lineRule="auto"/>
      <w:ind w:left="480" w:hanging="480"/>
    </w:pPr>
    <w:rPr>
      <w:rFonts w:ascii="Times New Roman" w:eastAsia="Times New Roman" w:hAnsi="Times New Roman" w:cs="Times New Roman"/>
      <w:sz w:val="24"/>
      <w:szCs w:val="24"/>
    </w:rPr>
  </w:style>
  <w:style w:type="paragraph" w:customStyle="1" w:styleId="fp-2">
    <w:name w:val="fp-2"/>
    <w:basedOn w:val="Normal"/>
    <w:rsid w:val="005E34BC"/>
    <w:pPr>
      <w:spacing w:before="200" w:after="100" w:line="240" w:lineRule="auto"/>
      <w:ind w:left="960" w:hanging="960"/>
    </w:pPr>
    <w:rPr>
      <w:rFonts w:ascii="Times New Roman" w:eastAsia="Times New Roman" w:hAnsi="Times New Roman" w:cs="Times New Roman"/>
      <w:sz w:val="24"/>
      <w:szCs w:val="24"/>
    </w:rPr>
  </w:style>
  <w:style w:type="paragraph" w:customStyle="1" w:styleId="fp1-2">
    <w:name w:val="fp1-2"/>
    <w:basedOn w:val="Normal"/>
    <w:rsid w:val="005E34BC"/>
    <w:pPr>
      <w:spacing w:before="200" w:after="100" w:line="240" w:lineRule="auto"/>
      <w:ind w:left="960" w:hanging="480"/>
    </w:pPr>
    <w:rPr>
      <w:rFonts w:ascii="Times New Roman" w:eastAsia="Times New Roman" w:hAnsi="Times New Roman" w:cs="Times New Roman"/>
      <w:sz w:val="24"/>
      <w:szCs w:val="24"/>
    </w:rPr>
  </w:style>
  <w:style w:type="paragraph" w:customStyle="1" w:styleId="fp2-2">
    <w:name w:val="fp2-2"/>
    <w:basedOn w:val="Normal"/>
    <w:rsid w:val="005E34BC"/>
    <w:pPr>
      <w:spacing w:before="200" w:after="100" w:line="240" w:lineRule="auto"/>
      <w:ind w:left="960"/>
    </w:pPr>
    <w:rPr>
      <w:rFonts w:ascii="Times New Roman" w:eastAsia="Times New Roman" w:hAnsi="Times New Roman" w:cs="Times New Roman"/>
      <w:sz w:val="24"/>
      <w:szCs w:val="24"/>
    </w:rPr>
  </w:style>
  <w:style w:type="paragraph" w:customStyle="1" w:styleId="fp2-3">
    <w:name w:val="fp2-3"/>
    <w:basedOn w:val="Normal"/>
    <w:rsid w:val="005E34BC"/>
    <w:pPr>
      <w:spacing w:before="200" w:after="100" w:line="240" w:lineRule="auto"/>
      <w:ind w:left="1440" w:hanging="480"/>
    </w:pPr>
    <w:rPr>
      <w:rFonts w:ascii="Times New Roman" w:eastAsia="Times New Roman" w:hAnsi="Times New Roman" w:cs="Times New Roman"/>
      <w:sz w:val="24"/>
      <w:szCs w:val="24"/>
    </w:rPr>
  </w:style>
  <w:style w:type="paragraph" w:customStyle="1" w:styleId="contents">
    <w:name w:val="contents"/>
    <w:basedOn w:val="Normal"/>
    <w:rsid w:val="005E34BC"/>
    <w:pPr>
      <w:spacing w:before="200" w:after="100" w:line="240" w:lineRule="auto"/>
    </w:pPr>
    <w:rPr>
      <w:rFonts w:ascii="Times New Roman" w:eastAsia="Times New Roman" w:hAnsi="Times New Roman" w:cs="Times New Roman"/>
      <w:sz w:val="24"/>
      <w:szCs w:val="24"/>
    </w:rPr>
  </w:style>
  <w:style w:type="paragraph" w:customStyle="1" w:styleId="three-col-layout-middle">
    <w:name w:val="three-col-layout-middle"/>
    <w:basedOn w:val="Normal"/>
    <w:rsid w:val="005E34BC"/>
    <w:pPr>
      <w:pBdr>
        <w:left w:val="single" w:sz="6" w:space="0"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three-col-layout-right">
    <w:name w:val="three-col-layout-right"/>
    <w:basedOn w:val="Normal"/>
    <w:rsid w:val="005E34BC"/>
    <w:pPr>
      <w:pBdr>
        <w:left w:val="single" w:sz="6" w:space="0" w:color="CCCCCC"/>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extract">
    <w:name w:val="extract"/>
    <w:basedOn w:val="Normal"/>
    <w:rsid w:val="005E34BC"/>
    <w:pPr>
      <w:spacing w:before="100" w:beforeAutospacing="1" w:after="100" w:afterAutospacing="1" w:line="240" w:lineRule="auto"/>
      <w:ind w:firstLine="480"/>
    </w:pPr>
    <w:rPr>
      <w:rFonts w:ascii="Times New Roman" w:eastAsia="Times New Roman" w:hAnsi="Times New Roman" w:cs="Times New Roman"/>
      <w:sz w:val="16"/>
      <w:szCs w:val="16"/>
    </w:rPr>
  </w:style>
  <w:style w:type="paragraph" w:customStyle="1" w:styleId="ftnt">
    <w:name w:val="ftnt"/>
    <w:basedOn w:val="Normal"/>
    <w:rsid w:val="005E34BC"/>
    <w:pPr>
      <w:spacing w:before="100" w:beforeAutospacing="1" w:after="100" w:afterAutospacing="1" w:line="240" w:lineRule="auto"/>
      <w:ind w:firstLine="480"/>
    </w:pPr>
    <w:rPr>
      <w:rFonts w:ascii="Times New Roman" w:eastAsia="Times New Roman" w:hAnsi="Times New Roman" w:cs="Times New Roman"/>
      <w:sz w:val="16"/>
      <w:szCs w:val="16"/>
    </w:rPr>
  </w:style>
  <w:style w:type="paragraph" w:customStyle="1" w:styleId="tpl">
    <w:name w:val="tpl"/>
    <w:basedOn w:val="Normal"/>
    <w:rsid w:val="005E34BC"/>
    <w:pPr>
      <w:spacing w:before="100" w:beforeAutospacing="1" w:after="100" w:afterAutospacing="1" w:line="240" w:lineRule="auto"/>
      <w:ind w:firstLine="480"/>
    </w:pPr>
    <w:rPr>
      <w:rFonts w:ascii="Times New Roman" w:eastAsia="Times New Roman" w:hAnsi="Times New Roman" w:cs="Times New Roman"/>
      <w:sz w:val="18"/>
      <w:szCs w:val="18"/>
    </w:rPr>
  </w:style>
  <w:style w:type="paragraph" w:customStyle="1" w:styleId="sechd">
    <w:name w:val="sechd"/>
    <w:basedOn w:val="Normal"/>
    <w:rsid w:val="005E34BC"/>
    <w:pPr>
      <w:spacing w:after="100" w:afterAutospacing="1" w:line="240" w:lineRule="auto"/>
    </w:pPr>
    <w:rPr>
      <w:rFonts w:ascii="Times New Roman" w:eastAsia="Times New Roman" w:hAnsi="Times New Roman" w:cs="Times New Roman"/>
      <w:sz w:val="24"/>
      <w:szCs w:val="24"/>
    </w:rPr>
  </w:style>
  <w:style w:type="paragraph" w:customStyle="1" w:styleId="centry">
    <w:name w:val="c_entry"/>
    <w:basedOn w:val="Normal"/>
    <w:rsid w:val="005E34BC"/>
    <w:pPr>
      <w:spacing w:after="100" w:afterAutospacing="1" w:line="240" w:lineRule="auto"/>
    </w:pPr>
    <w:rPr>
      <w:rFonts w:ascii="Times New Roman" w:eastAsia="Times New Roman" w:hAnsi="Times New Roman" w:cs="Times New Roman"/>
      <w:sz w:val="24"/>
      <w:szCs w:val="24"/>
    </w:rPr>
  </w:style>
  <w:style w:type="paragraph" w:customStyle="1" w:styleId="gpotblhang">
    <w:name w:val="gpotbl_hang"/>
    <w:basedOn w:val="Normal"/>
    <w:rsid w:val="005E34BC"/>
    <w:pPr>
      <w:spacing w:before="100" w:beforeAutospacing="1" w:after="100" w:afterAutospacing="1" w:line="240" w:lineRule="auto"/>
      <w:ind w:hanging="480"/>
    </w:pPr>
    <w:rPr>
      <w:rFonts w:ascii="Times New Roman" w:eastAsia="Times New Roman" w:hAnsi="Times New Roman" w:cs="Times New Roman"/>
      <w:sz w:val="24"/>
      <w:szCs w:val="24"/>
    </w:rPr>
  </w:style>
  <w:style w:type="paragraph" w:customStyle="1" w:styleId="gpotbltable">
    <w:name w:val="gpotbl_table"/>
    <w:basedOn w:val="Normal"/>
    <w:rsid w:val="005E34BC"/>
    <w:pP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gpotbldiv">
    <w:name w:val="gpotbl_div"/>
    <w:basedOn w:val="Normal"/>
    <w:rsid w:val="005E34BC"/>
    <w:pPr>
      <w:pBdr>
        <w:top w:val="single" w:sz="12" w:space="0" w:color="000000"/>
        <w:left w:val="single" w:sz="12" w:space="0" w:color="000000"/>
        <w:bottom w:val="single" w:sz="12" w:space="0" w:color="000000"/>
        <w:right w:val="single" w:sz="12" w:space="0" w:color="000000"/>
      </w:pBdr>
      <w:spacing w:before="100" w:beforeAutospacing="1" w:after="100" w:afterAutospacing="1" w:line="240" w:lineRule="auto"/>
      <w:ind w:firstLine="480"/>
    </w:pPr>
    <w:rPr>
      <w:rFonts w:ascii="Times New Roman" w:eastAsia="Times New Roman" w:hAnsi="Times New Roman" w:cs="Times New Roman"/>
      <w:sz w:val="24"/>
      <w:szCs w:val="24"/>
    </w:rPr>
  </w:style>
  <w:style w:type="paragraph" w:customStyle="1" w:styleId="gpotbltitle">
    <w:name w:val="gpotbl_title"/>
    <w:basedOn w:val="Normal"/>
    <w:rsid w:val="005E34BC"/>
    <w:pPr>
      <w:spacing w:before="100" w:beforeAutospacing="1" w:after="100" w:afterAutospacing="1" w:line="240" w:lineRule="auto"/>
      <w:ind w:firstLine="480"/>
      <w:jc w:val="center"/>
    </w:pPr>
    <w:rPr>
      <w:rFonts w:ascii="Times New Roman" w:eastAsia="Times New Roman" w:hAnsi="Times New Roman" w:cs="Times New Roman"/>
      <w:b/>
      <w:bCs/>
      <w:smallCaps/>
      <w:sz w:val="24"/>
      <w:szCs w:val="24"/>
    </w:rPr>
  </w:style>
  <w:style w:type="paragraph" w:customStyle="1" w:styleId="gpotbldescription">
    <w:name w:val="gpotbl_description"/>
    <w:basedOn w:val="Normal"/>
    <w:rsid w:val="005E34BC"/>
    <w:pPr>
      <w:spacing w:before="100" w:beforeAutospacing="1" w:after="100" w:afterAutospacing="1" w:line="240" w:lineRule="auto"/>
      <w:ind w:firstLine="480"/>
      <w:jc w:val="center"/>
    </w:pPr>
    <w:rPr>
      <w:rFonts w:ascii="Times New Roman" w:eastAsia="Times New Roman" w:hAnsi="Times New Roman" w:cs="Times New Roman"/>
      <w:sz w:val="24"/>
      <w:szCs w:val="24"/>
    </w:rPr>
  </w:style>
  <w:style w:type="paragraph" w:customStyle="1" w:styleId="gpotblcell">
    <w:name w:val="gpotbl_cell"/>
    <w:basedOn w:val="Normal"/>
    <w:rsid w:val="005E34BC"/>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ind w:firstLine="480"/>
      <w:textAlignment w:val="top"/>
    </w:pPr>
    <w:rPr>
      <w:rFonts w:ascii="Times New Roman" w:eastAsia="Times New Roman" w:hAnsi="Times New Roman" w:cs="Times New Roman"/>
      <w:sz w:val="24"/>
      <w:szCs w:val="24"/>
    </w:rPr>
  </w:style>
  <w:style w:type="paragraph" w:customStyle="1" w:styleId="gpotblcolhed">
    <w:name w:val="gpotbl_colhed"/>
    <w:basedOn w:val="Normal"/>
    <w:rsid w:val="005E34BC"/>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ind w:firstLine="480"/>
      <w:textAlignment w:val="bottom"/>
    </w:pPr>
    <w:rPr>
      <w:rFonts w:ascii="Times New Roman" w:eastAsia="Times New Roman" w:hAnsi="Times New Roman" w:cs="Times New Roman"/>
      <w:sz w:val="24"/>
      <w:szCs w:val="24"/>
    </w:rPr>
  </w:style>
  <w:style w:type="character" w:customStyle="1" w:styleId="fpdash">
    <w:name w:val="fpdash"/>
    <w:basedOn w:val="DefaultParagraphFont"/>
    <w:rsid w:val="005E34BC"/>
    <w:rPr>
      <w:shd w:val="clear" w:color="auto" w:fill="FFFFFF"/>
    </w:rPr>
  </w:style>
  <w:style w:type="character" w:customStyle="1" w:styleId="pdash">
    <w:name w:val="pdash"/>
    <w:basedOn w:val="DefaultParagraphFont"/>
    <w:rsid w:val="005E34BC"/>
    <w:rPr>
      <w:shd w:val="clear" w:color="auto" w:fill="FFFFFF"/>
    </w:rPr>
  </w:style>
  <w:style w:type="paragraph" w:customStyle="1" w:styleId="gpotblnote">
    <w:name w:val="gpotbl_note"/>
    <w:basedOn w:val="Normal"/>
    <w:rsid w:val="005E34BC"/>
    <w:pPr>
      <w:spacing w:before="100" w:beforeAutospacing="1" w:after="100" w:afterAutospacing="1" w:line="240" w:lineRule="auto"/>
      <w:ind w:firstLine="480"/>
    </w:pPr>
    <w:rPr>
      <w:rFonts w:ascii="Times New Roman" w:eastAsia="Times New Roman" w:hAnsi="Times New Roman" w:cs="Times New Roman"/>
      <w:sz w:val="24"/>
      <w:szCs w:val="24"/>
    </w:rPr>
  </w:style>
  <w:style w:type="character" w:styleId="Emphasis">
    <w:name w:val="Emphasis"/>
    <w:basedOn w:val="DefaultParagraphFont"/>
    <w:uiPriority w:val="20"/>
    <w:qFormat/>
    <w:rsid w:val="005E34BC"/>
    <w:rPr>
      <w:i/>
      <w:iCs/>
    </w:rPr>
  </w:style>
  <w:style w:type="paragraph" w:styleId="BalloonText">
    <w:name w:val="Balloon Text"/>
    <w:basedOn w:val="Normal"/>
    <w:link w:val="BalloonTextChar"/>
    <w:uiPriority w:val="99"/>
    <w:semiHidden/>
    <w:unhideWhenUsed/>
    <w:rsid w:val="005E34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E34BC"/>
    <w:rPr>
      <w:rFonts w:ascii="Tahoma" w:hAnsi="Tahoma" w:cs="Tahoma"/>
      <w:sz w:val="16"/>
      <w:szCs w:val="16"/>
    </w:rPr>
  </w:style>
  <w:style w:type="paragraph" w:styleId="Header">
    <w:name w:val="header"/>
    <w:basedOn w:val="Normal"/>
    <w:link w:val="HeaderChar"/>
    <w:unhideWhenUsed/>
    <w:rsid w:val="005E34B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E34BC"/>
  </w:style>
  <w:style w:type="paragraph" w:styleId="Footer">
    <w:name w:val="footer"/>
    <w:basedOn w:val="Normal"/>
    <w:link w:val="FooterChar"/>
    <w:uiPriority w:val="99"/>
    <w:unhideWhenUsed/>
    <w:rsid w:val="005E34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34BC"/>
  </w:style>
  <w:style w:type="character" w:styleId="CommentReference">
    <w:name w:val="annotation reference"/>
    <w:basedOn w:val="DefaultParagraphFont"/>
    <w:uiPriority w:val="99"/>
    <w:semiHidden/>
    <w:unhideWhenUsed/>
    <w:rsid w:val="001340C2"/>
    <w:rPr>
      <w:sz w:val="16"/>
      <w:szCs w:val="16"/>
    </w:rPr>
  </w:style>
  <w:style w:type="paragraph" w:styleId="CommentText">
    <w:name w:val="annotation text"/>
    <w:basedOn w:val="Normal"/>
    <w:link w:val="CommentTextChar"/>
    <w:uiPriority w:val="99"/>
    <w:semiHidden/>
    <w:unhideWhenUsed/>
    <w:rsid w:val="001340C2"/>
    <w:pPr>
      <w:spacing w:line="240" w:lineRule="auto"/>
    </w:pPr>
    <w:rPr>
      <w:sz w:val="20"/>
      <w:szCs w:val="20"/>
    </w:rPr>
  </w:style>
  <w:style w:type="character" w:customStyle="1" w:styleId="CommentTextChar">
    <w:name w:val="Comment Text Char"/>
    <w:basedOn w:val="DefaultParagraphFont"/>
    <w:link w:val="CommentText"/>
    <w:uiPriority w:val="99"/>
    <w:semiHidden/>
    <w:rsid w:val="001340C2"/>
    <w:rPr>
      <w:sz w:val="20"/>
      <w:szCs w:val="20"/>
    </w:rPr>
  </w:style>
  <w:style w:type="paragraph" w:styleId="CommentSubject">
    <w:name w:val="annotation subject"/>
    <w:basedOn w:val="CommentText"/>
    <w:next w:val="CommentText"/>
    <w:link w:val="CommentSubjectChar"/>
    <w:uiPriority w:val="99"/>
    <w:semiHidden/>
    <w:unhideWhenUsed/>
    <w:rsid w:val="001340C2"/>
    <w:rPr>
      <w:b/>
      <w:bCs/>
    </w:rPr>
  </w:style>
  <w:style w:type="character" w:customStyle="1" w:styleId="CommentSubjectChar">
    <w:name w:val="Comment Subject Char"/>
    <w:basedOn w:val="CommentTextChar"/>
    <w:link w:val="CommentSubject"/>
    <w:uiPriority w:val="99"/>
    <w:semiHidden/>
    <w:rsid w:val="001340C2"/>
    <w:rPr>
      <w:b/>
      <w:bCs/>
    </w:rPr>
  </w:style>
</w:styles>
</file>

<file path=word/webSettings.xml><?xml version="1.0" encoding="utf-8"?>
<w:webSettings xmlns:r="http://schemas.openxmlformats.org/officeDocument/2006/relationships" xmlns:w="http://schemas.openxmlformats.org/wordprocessingml/2006/main">
  <w:divs>
    <w:div w:id="535822970">
      <w:bodyDiv w:val="1"/>
      <w:marLeft w:val="0"/>
      <w:marRight w:val="0"/>
      <w:marTop w:val="27"/>
      <w:marBottom w:val="679"/>
      <w:divBdr>
        <w:top w:val="none" w:sz="0" w:space="0" w:color="auto"/>
        <w:left w:val="none" w:sz="0" w:space="0" w:color="auto"/>
        <w:bottom w:val="none" w:sz="0" w:space="0" w:color="auto"/>
        <w:right w:val="none" w:sz="0" w:space="0" w:color="auto"/>
      </w:divBdr>
      <w:divsChild>
        <w:div w:id="934092890">
          <w:marLeft w:val="0"/>
          <w:marRight w:val="0"/>
          <w:marTop w:val="0"/>
          <w:marBottom w:val="0"/>
          <w:divBdr>
            <w:top w:val="none" w:sz="0" w:space="0" w:color="auto"/>
            <w:left w:val="none" w:sz="0" w:space="0" w:color="auto"/>
            <w:bottom w:val="none" w:sz="0" w:space="0" w:color="auto"/>
            <w:right w:val="none" w:sz="0" w:space="0" w:color="auto"/>
          </w:divBdr>
          <w:divsChild>
            <w:div w:id="612900274">
              <w:marLeft w:val="0"/>
              <w:marRight w:val="0"/>
              <w:marTop w:val="0"/>
              <w:marBottom w:val="0"/>
              <w:divBdr>
                <w:top w:val="none" w:sz="0" w:space="0" w:color="auto"/>
                <w:left w:val="none" w:sz="0" w:space="0" w:color="auto"/>
                <w:bottom w:val="none" w:sz="0" w:space="0" w:color="auto"/>
                <w:right w:val="none" w:sz="0" w:space="0" w:color="auto"/>
              </w:divBdr>
            </w:div>
            <w:div w:id="935941414">
              <w:marLeft w:val="0"/>
              <w:marRight w:val="0"/>
              <w:marTop w:val="0"/>
              <w:marBottom w:val="0"/>
              <w:divBdr>
                <w:top w:val="none" w:sz="0" w:space="0" w:color="auto"/>
                <w:left w:val="none" w:sz="0" w:space="0" w:color="auto"/>
                <w:bottom w:val="none" w:sz="0" w:space="0" w:color="auto"/>
                <w:right w:val="none" w:sz="0" w:space="0" w:color="auto"/>
              </w:divBdr>
            </w:div>
            <w:div w:id="1153330402">
              <w:marLeft w:val="0"/>
              <w:marRight w:val="0"/>
              <w:marTop w:val="0"/>
              <w:marBottom w:val="0"/>
              <w:divBdr>
                <w:top w:val="none" w:sz="0" w:space="0" w:color="auto"/>
                <w:left w:val="none" w:sz="0" w:space="0" w:color="auto"/>
                <w:bottom w:val="none" w:sz="0" w:space="0" w:color="auto"/>
                <w:right w:val="none" w:sz="0" w:space="0" w:color="auto"/>
              </w:divBdr>
            </w:div>
            <w:div w:id="1036662356">
              <w:marLeft w:val="0"/>
              <w:marRight w:val="0"/>
              <w:marTop w:val="0"/>
              <w:marBottom w:val="0"/>
              <w:divBdr>
                <w:top w:val="none" w:sz="0" w:space="0" w:color="auto"/>
                <w:left w:val="none" w:sz="0" w:space="0" w:color="auto"/>
                <w:bottom w:val="none" w:sz="0" w:space="0" w:color="auto"/>
                <w:right w:val="none" w:sz="0" w:space="0" w:color="auto"/>
              </w:divBdr>
            </w:div>
            <w:div w:id="1362513082">
              <w:marLeft w:val="0"/>
              <w:marRight w:val="0"/>
              <w:marTop w:val="0"/>
              <w:marBottom w:val="0"/>
              <w:divBdr>
                <w:top w:val="none" w:sz="0" w:space="0" w:color="auto"/>
                <w:left w:val="none" w:sz="0" w:space="0" w:color="auto"/>
                <w:bottom w:val="none" w:sz="0" w:space="0" w:color="auto"/>
                <w:right w:val="none" w:sz="0" w:space="0" w:color="auto"/>
              </w:divBdr>
            </w:div>
            <w:div w:id="422411631">
              <w:marLeft w:val="0"/>
              <w:marRight w:val="0"/>
              <w:marTop w:val="0"/>
              <w:marBottom w:val="0"/>
              <w:divBdr>
                <w:top w:val="none" w:sz="0" w:space="0" w:color="auto"/>
                <w:left w:val="none" w:sz="0" w:space="0" w:color="auto"/>
                <w:bottom w:val="none" w:sz="0" w:space="0" w:color="auto"/>
                <w:right w:val="none" w:sz="0" w:space="0" w:color="auto"/>
              </w:divBdr>
            </w:div>
            <w:div w:id="650527873">
              <w:marLeft w:val="0"/>
              <w:marRight w:val="0"/>
              <w:marTop w:val="0"/>
              <w:marBottom w:val="0"/>
              <w:divBdr>
                <w:top w:val="none" w:sz="0" w:space="0" w:color="auto"/>
                <w:left w:val="none" w:sz="0" w:space="0" w:color="auto"/>
                <w:bottom w:val="none" w:sz="0" w:space="0" w:color="auto"/>
                <w:right w:val="none" w:sz="0" w:space="0" w:color="auto"/>
              </w:divBdr>
            </w:div>
            <w:div w:id="633946348">
              <w:marLeft w:val="0"/>
              <w:marRight w:val="0"/>
              <w:marTop w:val="0"/>
              <w:marBottom w:val="0"/>
              <w:divBdr>
                <w:top w:val="none" w:sz="0" w:space="0" w:color="auto"/>
                <w:left w:val="none" w:sz="0" w:space="0" w:color="auto"/>
                <w:bottom w:val="none" w:sz="0" w:space="0" w:color="auto"/>
                <w:right w:val="none" w:sz="0" w:space="0" w:color="auto"/>
              </w:divBdr>
            </w:div>
            <w:div w:id="954598184">
              <w:marLeft w:val="0"/>
              <w:marRight w:val="0"/>
              <w:marTop w:val="0"/>
              <w:marBottom w:val="0"/>
              <w:divBdr>
                <w:top w:val="none" w:sz="0" w:space="0" w:color="auto"/>
                <w:left w:val="none" w:sz="0" w:space="0" w:color="auto"/>
                <w:bottom w:val="none" w:sz="0" w:space="0" w:color="auto"/>
                <w:right w:val="none" w:sz="0" w:space="0" w:color="auto"/>
              </w:divBdr>
            </w:div>
            <w:div w:id="383529752">
              <w:marLeft w:val="0"/>
              <w:marRight w:val="0"/>
              <w:marTop w:val="0"/>
              <w:marBottom w:val="0"/>
              <w:divBdr>
                <w:top w:val="none" w:sz="0" w:space="0" w:color="auto"/>
                <w:left w:val="none" w:sz="0" w:space="0" w:color="auto"/>
                <w:bottom w:val="none" w:sz="0" w:space="0" w:color="auto"/>
                <w:right w:val="none" w:sz="0" w:space="0" w:color="auto"/>
              </w:divBdr>
            </w:div>
            <w:div w:id="1231696266">
              <w:marLeft w:val="0"/>
              <w:marRight w:val="0"/>
              <w:marTop w:val="0"/>
              <w:marBottom w:val="0"/>
              <w:divBdr>
                <w:top w:val="none" w:sz="0" w:space="0" w:color="auto"/>
                <w:left w:val="none" w:sz="0" w:space="0" w:color="auto"/>
                <w:bottom w:val="none" w:sz="0" w:space="0" w:color="auto"/>
                <w:right w:val="none" w:sz="0" w:space="0" w:color="auto"/>
              </w:divBdr>
            </w:div>
            <w:div w:id="206643123">
              <w:marLeft w:val="0"/>
              <w:marRight w:val="0"/>
              <w:marTop w:val="0"/>
              <w:marBottom w:val="0"/>
              <w:divBdr>
                <w:top w:val="none" w:sz="0" w:space="0" w:color="auto"/>
                <w:left w:val="none" w:sz="0" w:space="0" w:color="auto"/>
                <w:bottom w:val="none" w:sz="0" w:space="0" w:color="auto"/>
                <w:right w:val="none" w:sz="0" w:space="0" w:color="auto"/>
              </w:divBdr>
            </w:div>
            <w:div w:id="818234431">
              <w:marLeft w:val="0"/>
              <w:marRight w:val="0"/>
              <w:marTop w:val="0"/>
              <w:marBottom w:val="0"/>
              <w:divBdr>
                <w:top w:val="none" w:sz="0" w:space="0" w:color="auto"/>
                <w:left w:val="none" w:sz="0" w:space="0" w:color="auto"/>
                <w:bottom w:val="none" w:sz="0" w:space="0" w:color="auto"/>
                <w:right w:val="none" w:sz="0" w:space="0" w:color="auto"/>
              </w:divBdr>
            </w:div>
            <w:div w:id="1165125684">
              <w:marLeft w:val="0"/>
              <w:marRight w:val="0"/>
              <w:marTop w:val="0"/>
              <w:marBottom w:val="0"/>
              <w:divBdr>
                <w:top w:val="none" w:sz="0" w:space="0" w:color="auto"/>
                <w:left w:val="none" w:sz="0" w:space="0" w:color="auto"/>
                <w:bottom w:val="none" w:sz="0" w:space="0" w:color="auto"/>
                <w:right w:val="none" w:sz="0" w:space="0" w:color="auto"/>
              </w:divBdr>
            </w:div>
            <w:div w:id="1071003049">
              <w:marLeft w:val="0"/>
              <w:marRight w:val="0"/>
              <w:marTop w:val="0"/>
              <w:marBottom w:val="0"/>
              <w:divBdr>
                <w:top w:val="none" w:sz="0" w:space="0" w:color="auto"/>
                <w:left w:val="none" w:sz="0" w:space="0" w:color="auto"/>
                <w:bottom w:val="none" w:sz="0" w:space="0" w:color="auto"/>
                <w:right w:val="none" w:sz="0" w:space="0" w:color="auto"/>
              </w:divBdr>
            </w:div>
            <w:div w:id="876165304">
              <w:marLeft w:val="0"/>
              <w:marRight w:val="0"/>
              <w:marTop w:val="0"/>
              <w:marBottom w:val="0"/>
              <w:divBdr>
                <w:top w:val="none" w:sz="0" w:space="0" w:color="auto"/>
                <w:left w:val="none" w:sz="0" w:space="0" w:color="auto"/>
                <w:bottom w:val="none" w:sz="0" w:space="0" w:color="auto"/>
                <w:right w:val="none" w:sz="0" w:space="0" w:color="auto"/>
              </w:divBdr>
            </w:div>
            <w:div w:id="329138405">
              <w:marLeft w:val="0"/>
              <w:marRight w:val="0"/>
              <w:marTop w:val="0"/>
              <w:marBottom w:val="0"/>
              <w:divBdr>
                <w:top w:val="none" w:sz="0" w:space="0" w:color="auto"/>
                <w:left w:val="none" w:sz="0" w:space="0" w:color="auto"/>
                <w:bottom w:val="none" w:sz="0" w:space="0" w:color="auto"/>
                <w:right w:val="none" w:sz="0" w:space="0" w:color="auto"/>
              </w:divBdr>
            </w:div>
            <w:div w:id="682049766">
              <w:marLeft w:val="0"/>
              <w:marRight w:val="0"/>
              <w:marTop w:val="0"/>
              <w:marBottom w:val="0"/>
              <w:divBdr>
                <w:top w:val="none" w:sz="0" w:space="0" w:color="auto"/>
                <w:left w:val="none" w:sz="0" w:space="0" w:color="auto"/>
                <w:bottom w:val="none" w:sz="0" w:space="0" w:color="auto"/>
                <w:right w:val="none" w:sz="0" w:space="0" w:color="auto"/>
              </w:divBdr>
            </w:div>
            <w:div w:id="1392077770">
              <w:marLeft w:val="0"/>
              <w:marRight w:val="0"/>
              <w:marTop w:val="0"/>
              <w:marBottom w:val="0"/>
              <w:divBdr>
                <w:top w:val="none" w:sz="0" w:space="0" w:color="auto"/>
                <w:left w:val="none" w:sz="0" w:space="0" w:color="auto"/>
                <w:bottom w:val="none" w:sz="0" w:space="0" w:color="auto"/>
                <w:right w:val="none" w:sz="0" w:space="0" w:color="auto"/>
              </w:divBdr>
            </w:div>
            <w:div w:id="1017346059">
              <w:marLeft w:val="0"/>
              <w:marRight w:val="0"/>
              <w:marTop w:val="0"/>
              <w:marBottom w:val="0"/>
              <w:divBdr>
                <w:top w:val="none" w:sz="0" w:space="0" w:color="auto"/>
                <w:left w:val="none" w:sz="0" w:space="0" w:color="auto"/>
                <w:bottom w:val="none" w:sz="0" w:space="0" w:color="auto"/>
                <w:right w:val="none" w:sz="0" w:space="0" w:color="auto"/>
              </w:divBdr>
            </w:div>
            <w:div w:id="1858231519">
              <w:marLeft w:val="0"/>
              <w:marRight w:val="0"/>
              <w:marTop w:val="0"/>
              <w:marBottom w:val="0"/>
              <w:divBdr>
                <w:top w:val="none" w:sz="0" w:space="0" w:color="auto"/>
                <w:left w:val="none" w:sz="0" w:space="0" w:color="auto"/>
                <w:bottom w:val="none" w:sz="0" w:space="0" w:color="auto"/>
                <w:right w:val="none" w:sz="0" w:space="0" w:color="auto"/>
              </w:divBdr>
            </w:div>
            <w:div w:id="1801608092">
              <w:marLeft w:val="0"/>
              <w:marRight w:val="0"/>
              <w:marTop w:val="0"/>
              <w:marBottom w:val="0"/>
              <w:divBdr>
                <w:top w:val="none" w:sz="0" w:space="0" w:color="auto"/>
                <w:left w:val="none" w:sz="0" w:space="0" w:color="auto"/>
                <w:bottom w:val="none" w:sz="0" w:space="0" w:color="auto"/>
                <w:right w:val="none" w:sz="0" w:space="0" w:color="auto"/>
              </w:divBdr>
            </w:div>
            <w:div w:id="384062627">
              <w:marLeft w:val="0"/>
              <w:marRight w:val="0"/>
              <w:marTop w:val="0"/>
              <w:marBottom w:val="0"/>
              <w:divBdr>
                <w:top w:val="none" w:sz="0" w:space="0" w:color="auto"/>
                <w:left w:val="none" w:sz="0" w:space="0" w:color="auto"/>
                <w:bottom w:val="none" w:sz="0" w:space="0" w:color="auto"/>
                <w:right w:val="none" w:sz="0" w:space="0" w:color="auto"/>
              </w:divBdr>
            </w:div>
            <w:div w:id="452527623">
              <w:marLeft w:val="0"/>
              <w:marRight w:val="0"/>
              <w:marTop w:val="0"/>
              <w:marBottom w:val="0"/>
              <w:divBdr>
                <w:top w:val="none" w:sz="0" w:space="0" w:color="auto"/>
                <w:left w:val="none" w:sz="0" w:space="0" w:color="auto"/>
                <w:bottom w:val="none" w:sz="0" w:space="0" w:color="auto"/>
                <w:right w:val="none" w:sz="0" w:space="0" w:color="auto"/>
              </w:divBdr>
            </w:div>
            <w:div w:id="900286808">
              <w:marLeft w:val="0"/>
              <w:marRight w:val="0"/>
              <w:marTop w:val="0"/>
              <w:marBottom w:val="0"/>
              <w:divBdr>
                <w:top w:val="none" w:sz="0" w:space="0" w:color="auto"/>
                <w:left w:val="none" w:sz="0" w:space="0" w:color="auto"/>
                <w:bottom w:val="none" w:sz="0" w:space="0" w:color="auto"/>
                <w:right w:val="none" w:sz="0" w:space="0" w:color="auto"/>
              </w:divBdr>
            </w:div>
            <w:div w:id="1316303239">
              <w:marLeft w:val="0"/>
              <w:marRight w:val="0"/>
              <w:marTop w:val="0"/>
              <w:marBottom w:val="0"/>
              <w:divBdr>
                <w:top w:val="none" w:sz="0" w:space="0" w:color="auto"/>
                <w:left w:val="none" w:sz="0" w:space="0" w:color="auto"/>
                <w:bottom w:val="none" w:sz="0" w:space="0" w:color="auto"/>
                <w:right w:val="none" w:sz="0" w:space="0" w:color="auto"/>
              </w:divBdr>
            </w:div>
            <w:div w:id="423192238">
              <w:marLeft w:val="0"/>
              <w:marRight w:val="0"/>
              <w:marTop w:val="0"/>
              <w:marBottom w:val="0"/>
              <w:divBdr>
                <w:top w:val="none" w:sz="0" w:space="0" w:color="auto"/>
                <w:left w:val="none" w:sz="0" w:space="0" w:color="auto"/>
                <w:bottom w:val="none" w:sz="0" w:space="0" w:color="auto"/>
                <w:right w:val="none" w:sz="0" w:space="0" w:color="auto"/>
              </w:divBdr>
            </w:div>
            <w:div w:id="1157066685">
              <w:marLeft w:val="0"/>
              <w:marRight w:val="0"/>
              <w:marTop w:val="0"/>
              <w:marBottom w:val="0"/>
              <w:divBdr>
                <w:top w:val="none" w:sz="0" w:space="0" w:color="auto"/>
                <w:left w:val="none" w:sz="0" w:space="0" w:color="auto"/>
                <w:bottom w:val="none" w:sz="0" w:space="0" w:color="auto"/>
                <w:right w:val="none" w:sz="0" w:space="0" w:color="auto"/>
              </w:divBdr>
            </w:div>
            <w:div w:id="1434743781">
              <w:marLeft w:val="0"/>
              <w:marRight w:val="0"/>
              <w:marTop w:val="0"/>
              <w:marBottom w:val="0"/>
              <w:divBdr>
                <w:top w:val="none" w:sz="0" w:space="0" w:color="auto"/>
                <w:left w:val="none" w:sz="0" w:space="0" w:color="auto"/>
                <w:bottom w:val="none" w:sz="0" w:space="0" w:color="auto"/>
                <w:right w:val="none" w:sz="0" w:space="0" w:color="auto"/>
              </w:divBdr>
            </w:div>
            <w:div w:id="1057514979">
              <w:marLeft w:val="0"/>
              <w:marRight w:val="0"/>
              <w:marTop w:val="0"/>
              <w:marBottom w:val="0"/>
              <w:divBdr>
                <w:top w:val="none" w:sz="0" w:space="0" w:color="auto"/>
                <w:left w:val="none" w:sz="0" w:space="0" w:color="auto"/>
                <w:bottom w:val="none" w:sz="0" w:space="0" w:color="auto"/>
                <w:right w:val="none" w:sz="0" w:space="0" w:color="auto"/>
              </w:divBdr>
            </w:div>
            <w:div w:id="1224177005">
              <w:marLeft w:val="0"/>
              <w:marRight w:val="0"/>
              <w:marTop w:val="0"/>
              <w:marBottom w:val="0"/>
              <w:divBdr>
                <w:top w:val="none" w:sz="0" w:space="0" w:color="auto"/>
                <w:left w:val="none" w:sz="0" w:space="0" w:color="auto"/>
                <w:bottom w:val="none" w:sz="0" w:space="0" w:color="auto"/>
                <w:right w:val="none" w:sz="0" w:space="0" w:color="auto"/>
              </w:divBdr>
            </w:div>
            <w:div w:id="1899054047">
              <w:marLeft w:val="0"/>
              <w:marRight w:val="0"/>
              <w:marTop w:val="0"/>
              <w:marBottom w:val="0"/>
              <w:divBdr>
                <w:top w:val="none" w:sz="0" w:space="0" w:color="auto"/>
                <w:left w:val="none" w:sz="0" w:space="0" w:color="auto"/>
                <w:bottom w:val="none" w:sz="0" w:space="0" w:color="auto"/>
                <w:right w:val="none" w:sz="0" w:space="0" w:color="auto"/>
              </w:divBdr>
            </w:div>
            <w:div w:id="1798792915">
              <w:marLeft w:val="0"/>
              <w:marRight w:val="0"/>
              <w:marTop w:val="0"/>
              <w:marBottom w:val="0"/>
              <w:divBdr>
                <w:top w:val="none" w:sz="0" w:space="0" w:color="auto"/>
                <w:left w:val="none" w:sz="0" w:space="0" w:color="auto"/>
                <w:bottom w:val="none" w:sz="0" w:space="0" w:color="auto"/>
                <w:right w:val="none" w:sz="0" w:space="0" w:color="auto"/>
              </w:divBdr>
            </w:div>
            <w:div w:id="1670517061">
              <w:marLeft w:val="0"/>
              <w:marRight w:val="0"/>
              <w:marTop w:val="0"/>
              <w:marBottom w:val="0"/>
              <w:divBdr>
                <w:top w:val="none" w:sz="0" w:space="0" w:color="auto"/>
                <w:left w:val="none" w:sz="0" w:space="0" w:color="auto"/>
                <w:bottom w:val="none" w:sz="0" w:space="0" w:color="auto"/>
                <w:right w:val="none" w:sz="0" w:space="0" w:color="auto"/>
              </w:divBdr>
            </w:div>
            <w:div w:id="524909628">
              <w:marLeft w:val="0"/>
              <w:marRight w:val="0"/>
              <w:marTop w:val="0"/>
              <w:marBottom w:val="0"/>
              <w:divBdr>
                <w:top w:val="none" w:sz="0" w:space="0" w:color="auto"/>
                <w:left w:val="none" w:sz="0" w:space="0" w:color="auto"/>
                <w:bottom w:val="none" w:sz="0" w:space="0" w:color="auto"/>
                <w:right w:val="none" w:sz="0" w:space="0" w:color="auto"/>
              </w:divBdr>
            </w:div>
            <w:div w:id="676466980">
              <w:marLeft w:val="0"/>
              <w:marRight w:val="0"/>
              <w:marTop w:val="0"/>
              <w:marBottom w:val="0"/>
              <w:divBdr>
                <w:top w:val="none" w:sz="0" w:space="0" w:color="auto"/>
                <w:left w:val="none" w:sz="0" w:space="0" w:color="auto"/>
                <w:bottom w:val="none" w:sz="0" w:space="0" w:color="auto"/>
                <w:right w:val="none" w:sz="0" w:space="0" w:color="auto"/>
              </w:divBdr>
            </w:div>
            <w:div w:id="802234198">
              <w:marLeft w:val="0"/>
              <w:marRight w:val="0"/>
              <w:marTop w:val="0"/>
              <w:marBottom w:val="0"/>
              <w:divBdr>
                <w:top w:val="none" w:sz="0" w:space="0" w:color="auto"/>
                <w:left w:val="none" w:sz="0" w:space="0" w:color="auto"/>
                <w:bottom w:val="none" w:sz="0" w:space="0" w:color="auto"/>
                <w:right w:val="none" w:sz="0" w:space="0" w:color="auto"/>
              </w:divBdr>
            </w:div>
            <w:div w:id="672075988">
              <w:marLeft w:val="0"/>
              <w:marRight w:val="0"/>
              <w:marTop w:val="0"/>
              <w:marBottom w:val="0"/>
              <w:divBdr>
                <w:top w:val="none" w:sz="0" w:space="0" w:color="auto"/>
                <w:left w:val="none" w:sz="0" w:space="0" w:color="auto"/>
                <w:bottom w:val="none" w:sz="0" w:space="0" w:color="auto"/>
                <w:right w:val="none" w:sz="0" w:space="0" w:color="auto"/>
              </w:divBdr>
            </w:div>
            <w:div w:id="1194686952">
              <w:marLeft w:val="0"/>
              <w:marRight w:val="0"/>
              <w:marTop w:val="0"/>
              <w:marBottom w:val="0"/>
              <w:divBdr>
                <w:top w:val="none" w:sz="0" w:space="0" w:color="auto"/>
                <w:left w:val="none" w:sz="0" w:space="0" w:color="auto"/>
                <w:bottom w:val="none" w:sz="0" w:space="0" w:color="auto"/>
                <w:right w:val="none" w:sz="0" w:space="0" w:color="auto"/>
              </w:divBdr>
              <w:divsChild>
                <w:div w:id="699091513">
                  <w:marLeft w:val="0"/>
                  <w:marRight w:val="0"/>
                  <w:marTop w:val="0"/>
                  <w:marBottom w:val="0"/>
                  <w:divBdr>
                    <w:top w:val="single" w:sz="12" w:space="0" w:color="000000"/>
                    <w:left w:val="single" w:sz="12" w:space="0" w:color="000000"/>
                    <w:bottom w:val="single" w:sz="12" w:space="0" w:color="000000"/>
                    <w:right w:val="single" w:sz="12" w:space="0" w:color="000000"/>
                  </w:divBdr>
                </w:div>
                <w:div w:id="147092630">
                  <w:marLeft w:val="0"/>
                  <w:marRight w:val="0"/>
                  <w:marTop w:val="0"/>
                  <w:marBottom w:val="0"/>
                  <w:divBdr>
                    <w:top w:val="none" w:sz="0" w:space="0" w:color="auto"/>
                    <w:left w:val="none" w:sz="0" w:space="0" w:color="auto"/>
                    <w:bottom w:val="none" w:sz="0" w:space="0" w:color="auto"/>
                    <w:right w:val="none" w:sz="0" w:space="0" w:color="auto"/>
                  </w:divBdr>
                </w:div>
              </w:divsChild>
            </w:div>
            <w:div w:id="1511407340">
              <w:marLeft w:val="0"/>
              <w:marRight w:val="0"/>
              <w:marTop w:val="0"/>
              <w:marBottom w:val="0"/>
              <w:divBdr>
                <w:top w:val="none" w:sz="0" w:space="0" w:color="auto"/>
                <w:left w:val="none" w:sz="0" w:space="0" w:color="auto"/>
                <w:bottom w:val="none" w:sz="0" w:space="0" w:color="auto"/>
                <w:right w:val="none" w:sz="0" w:space="0" w:color="auto"/>
              </w:divBdr>
            </w:div>
            <w:div w:id="1015497272">
              <w:marLeft w:val="0"/>
              <w:marRight w:val="0"/>
              <w:marTop w:val="0"/>
              <w:marBottom w:val="0"/>
              <w:divBdr>
                <w:top w:val="none" w:sz="0" w:space="0" w:color="auto"/>
                <w:left w:val="none" w:sz="0" w:space="0" w:color="auto"/>
                <w:bottom w:val="none" w:sz="0" w:space="0" w:color="auto"/>
                <w:right w:val="none" w:sz="0" w:space="0" w:color="auto"/>
              </w:divBdr>
              <w:divsChild>
                <w:div w:id="1897427149">
                  <w:marLeft w:val="0"/>
                  <w:marRight w:val="0"/>
                  <w:marTop w:val="0"/>
                  <w:marBottom w:val="0"/>
                  <w:divBdr>
                    <w:top w:val="single" w:sz="12" w:space="0" w:color="000000"/>
                    <w:left w:val="single" w:sz="12" w:space="0" w:color="000000"/>
                    <w:bottom w:val="single" w:sz="12" w:space="0" w:color="000000"/>
                    <w:right w:val="single" w:sz="12" w:space="0" w:color="000000"/>
                  </w:divBdr>
                </w:div>
                <w:div w:id="503470735">
                  <w:marLeft w:val="0"/>
                  <w:marRight w:val="0"/>
                  <w:marTop w:val="0"/>
                  <w:marBottom w:val="0"/>
                  <w:divBdr>
                    <w:top w:val="none" w:sz="0" w:space="0" w:color="auto"/>
                    <w:left w:val="none" w:sz="0" w:space="0" w:color="auto"/>
                    <w:bottom w:val="none" w:sz="0" w:space="0" w:color="auto"/>
                    <w:right w:val="none" w:sz="0" w:space="0" w:color="auto"/>
                  </w:divBdr>
                </w:div>
              </w:divsChild>
            </w:div>
            <w:div w:id="1829664425">
              <w:marLeft w:val="0"/>
              <w:marRight w:val="0"/>
              <w:marTop w:val="0"/>
              <w:marBottom w:val="0"/>
              <w:divBdr>
                <w:top w:val="none" w:sz="0" w:space="0" w:color="auto"/>
                <w:left w:val="none" w:sz="0" w:space="0" w:color="auto"/>
                <w:bottom w:val="none" w:sz="0" w:space="0" w:color="auto"/>
                <w:right w:val="none" w:sz="0" w:space="0" w:color="auto"/>
              </w:divBdr>
            </w:div>
            <w:div w:id="1482693477">
              <w:marLeft w:val="0"/>
              <w:marRight w:val="0"/>
              <w:marTop w:val="0"/>
              <w:marBottom w:val="0"/>
              <w:divBdr>
                <w:top w:val="none" w:sz="0" w:space="0" w:color="auto"/>
                <w:left w:val="none" w:sz="0" w:space="0" w:color="auto"/>
                <w:bottom w:val="none" w:sz="0" w:space="0" w:color="auto"/>
                <w:right w:val="none" w:sz="0" w:space="0" w:color="auto"/>
              </w:divBdr>
              <w:divsChild>
                <w:div w:id="1468428905">
                  <w:marLeft w:val="0"/>
                  <w:marRight w:val="0"/>
                  <w:marTop w:val="0"/>
                  <w:marBottom w:val="0"/>
                  <w:divBdr>
                    <w:top w:val="single" w:sz="12" w:space="0" w:color="000000"/>
                    <w:left w:val="single" w:sz="12" w:space="0" w:color="000000"/>
                    <w:bottom w:val="single" w:sz="12" w:space="0" w:color="000000"/>
                    <w:right w:val="single" w:sz="12" w:space="0" w:color="000000"/>
                  </w:divBdr>
                </w:div>
                <w:div w:id="1515415121">
                  <w:marLeft w:val="0"/>
                  <w:marRight w:val="0"/>
                  <w:marTop w:val="0"/>
                  <w:marBottom w:val="0"/>
                  <w:divBdr>
                    <w:top w:val="none" w:sz="0" w:space="0" w:color="auto"/>
                    <w:left w:val="none" w:sz="0" w:space="0" w:color="auto"/>
                    <w:bottom w:val="none" w:sz="0" w:space="0" w:color="auto"/>
                    <w:right w:val="none" w:sz="0" w:space="0" w:color="auto"/>
                  </w:divBdr>
                </w:div>
              </w:divsChild>
            </w:div>
            <w:div w:id="323433008">
              <w:marLeft w:val="0"/>
              <w:marRight w:val="0"/>
              <w:marTop w:val="0"/>
              <w:marBottom w:val="0"/>
              <w:divBdr>
                <w:top w:val="none" w:sz="0" w:space="0" w:color="auto"/>
                <w:left w:val="none" w:sz="0" w:space="0" w:color="auto"/>
                <w:bottom w:val="none" w:sz="0" w:space="0" w:color="auto"/>
                <w:right w:val="none" w:sz="0" w:space="0" w:color="auto"/>
              </w:divBdr>
            </w:div>
            <w:div w:id="1938521456">
              <w:marLeft w:val="0"/>
              <w:marRight w:val="0"/>
              <w:marTop w:val="0"/>
              <w:marBottom w:val="0"/>
              <w:divBdr>
                <w:top w:val="none" w:sz="0" w:space="0" w:color="auto"/>
                <w:left w:val="none" w:sz="0" w:space="0" w:color="auto"/>
                <w:bottom w:val="none" w:sz="0" w:space="0" w:color="auto"/>
                <w:right w:val="none" w:sz="0" w:space="0" w:color="auto"/>
              </w:divBdr>
              <w:divsChild>
                <w:div w:id="1886405452">
                  <w:marLeft w:val="0"/>
                  <w:marRight w:val="0"/>
                  <w:marTop w:val="0"/>
                  <w:marBottom w:val="0"/>
                  <w:divBdr>
                    <w:top w:val="single" w:sz="12" w:space="0" w:color="000000"/>
                    <w:left w:val="single" w:sz="12" w:space="0" w:color="000000"/>
                    <w:bottom w:val="single" w:sz="12" w:space="0" w:color="000000"/>
                    <w:right w:val="single" w:sz="12" w:space="0" w:color="000000"/>
                  </w:divBdr>
                </w:div>
                <w:div w:id="1543177232">
                  <w:marLeft w:val="0"/>
                  <w:marRight w:val="0"/>
                  <w:marTop w:val="0"/>
                  <w:marBottom w:val="0"/>
                  <w:divBdr>
                    <w:top w:val="none" w:sz="0" w:space="0" w:color="auto"/>
                    <w:left w:val="none" w:sz="0" w:space="0" w:color="auto"/>
                    <w:bottom w:val="none" w:sz="0" w:space="0" w:color="auto"/>
                    <w:right w:val="none" w:sz="0" w:space="0" w:color="auto"/>
                  </w:divBdr>
                </w:div>
              </w:divsChild>
            </w:div>
            <w:div w:id="1486817041">
              <w:marLeft w:val="0"/>
              <w:marRight w:val="0"/>
              <w:marTop w:val="0"/>
              <w:marBottom w:val="0"/>
              <w:divBdr>
                <w:top w:val="none" w:sz="0" w:space="0" w:color="auto"/>
                <w:left w:val="none" w:sz="0" w:space="0" w:color="auto"/>
                <w:bottom w:val="none" w:sz="0" w:space="0" w:color="auto"/>
                <w:right w:val="none" w:sz="0" w:space="0" w:color="auto"/>
              </w:divBdr>
            </w:div>
            <w:div w:id="545415002">
              <w:marLeft w:val="0"/>
              <w:marRight w:val="0"/>
              <w:marTop w:val="0"/>
              <w:marBottom w:val="0"/>
              <w:divBdr>
                <w:top w:val="none" w:sz="0" w:space="0" w:color="auto"/>
                <w:left w:val="none" w:sz="0" w:space="0" w:color="auto"/>
                <w:bottom w:val="none" w:sz="0" w:space="0" w:color="auto"/>
                <w:right w:val="none" w:sz="0" w:space="0" w:color="auto"/>
              </w:divBdr>
              <w:divsChild>
                <w:div w:id="639462486">
                  <w:marLeft w:val="0"/>
                  <w:marRight w:val="0"/>
                  <w:marTop w:val="0"/>
                  <w:marBottom w:val="0"/>
                  <w:divBdr>
                    <w:top w:val="single" w:sz="12" w:space="0" w:color="000000"/>
                    <w:left w:val="single" w:sz="12" w:space="0" w:color="000000"/>
                    <w:bottom w:val="single" w:sz="12" w:space="0" w:color="000000"/>
                    <w:right w:val="single" w:sz="12" w:space="0" w:color="000000"/>
                  </w:divBdr>
                </w:div>
                <w:div w:id="1059018549">
                  <w:marLeft w:val="0"/>
                  <w:marRight w:val="0"/>
                  <w:marTop w:val="0"/>
                  <w:marBottom w:val="0"/>
                  <w:divBdr>
                    <w:top w:val="none" w:sz="0" w:space="0" w:color="auto"/>
                    <w:left w:val="none" w:sz="0" w:space="0" w:color="auto"/>
                    <w:bottom w:val="none" w:sz="0" w:space="0" w:color="auto"/>
                    <w:right w:val="none" w:sz="0" w:space="0" w:color="auto"/>
                  </w:divBdr>
                </w:div>
              </w:divsChild>
            </w:div>
            <w:div w:id="848829824">
              <w:marLeft w:val="0"/>
              <w:marRight w:val="0"/>
              <w:marTop w:val="0"/>
              <w:marBottom w:val="0"/>
              <w:divBdr>
                <w:top w:val="none" w:sz="0" w:space="0" w:color="auto"/>
                <w:left w:val="none" w:sz="0" w:space="0" w:color="auto"/>
                <w:bottom w:val="none" w:sz="0" w:space="0" w:color="auto"/>
                <w:right w:val="none" w:sz="0" w:space="0" w:color="auto"/>
              </w:divBdr>
            </w:div>
            <w:div w:id="1654748390">
              <w:marLeft w:val="0"/>
              <w:marRight w:val="0"/>
              <w:marTop w:val="0"/>
              <w:marBottom w:val="0"/>
              <w:divBdr>
                <w:top w:val="none" w:sz="0" w:space="0" w:color="auto"/>
                <w:left w:val="none" w:sz="0" w:space="0" w:color="auto"/>
                <w:bottom w:val="none" w:sz="0" w:space="0" w:color="auto"/>
                <w:right w:val="none" w:sz="0" w:space="0" w:color="auto"/>
              </w:divBdr>
              <w:divsChild>
                <w:div w:id="1392188971">
                  <w:marLeft w:val="0"/>
                  <w:marRight w:val="0"/>
                  <w:marTop w:val="0"/>
                  <w:marBottom w:val="0"/>
                  <w:divBdr>
                    <w:top w:val="single" w:sz="12" w:space="0" w:color="000000"/>
                    <w:left w:val="single" w:sz="12" w:space="0" w:color="000000"/>
                    <w:bottom w:val="single" w:sz="12" w:space="0" w:color="000000"/>
                    <w:right w:val="single" w:sz="12" w:space="0" w:color="000000"/>
                  </w:divBdr>
                </w:div>
                <w:div w:id="1680347393">
                  <w:marLeft w:val="0"/>
                  <w:marRight w:val="0"/>
                  <w:marTop w:val="0"/>
                  <w:marBottom w:val="0"/>
                  <w:divBdr>
                    <w:top w:val="none" w:sz="0" w:space="0" w:color="auto"/>
                    <w:left w:val="none" w:sz="0" w:space="0" w:color="auto"/>
                    <w:bottom w:val="none" w:sz="0" w:space="0" w:color="auto"/>
                    <w:right w:val="none" w:sz="0" w:space="0" w:color="auto"/>
                  </w:divBdr>
                </w:div>
              </w:divsChild>
            </w:div>
            <w:div w:id="1015765616">
              <w:marLeft w:val="0"/>
              <w:marRight w:val="0"/>
              <w:marTop w:val="0"/>
              <w:marBottom w:val="0"/>
              <w:divBdr>
                <w:top w:val="none" w:sz="0" w:space="0" w:color="auto"/>
                <w:left w:val="none" w:sz="0" w:space="0" w:color="auto"/>
                <w:bottom w:val="none" w:sz="0" w:space="0" w:color="auto"/>
                <w:right w:val="none" w:sz="0" w:space="0" w:color="auto"/>
              </w:divBdr>
            </w:div>
            <w:div w:id="771782868">
              <w:marLeft w:val="0"/>
              <w:marRight w:val="0"/>
              <w:marTop w:val="0"/>
              <w:marBottom w:val="0"/>
              <w:divBdr>
                <w:top w:val="none" w:sz="0" w:space="0" w:color="auto"/>
                <w:left w:val="none" w:sz="0" w:space="0" w:color="auto"/>
                <w:bottom w:val="none" w:sz="0" w:space="0" w:color="auto"/>
                <w:right w:val="none" w:sz="0" w:space="0" w:color="auto"/>
              </w:divBdr>
              <w:divsChild>
                <w:div w:id="419525864">
                  <w:marLeft w:val="0"/>
                  <w:marRight w:val="0"/>
                  <w:marTop w:val="0"/>
                  <w:marBottom w:val="0"/>
                  <w:divBdr>
                    <w:top w:val="single" w:sz="12" w:space="0" w:color="000000"/>
                    <w:left w:val="single" w:sz="12" w:space="0" w:color="000000"/>
                    <w:bottom w:val="single" w:sz="12" w:space="0" w:color="000000"/>
                    <w:right w:val="single" w:sz="12" w:space="0" w:color="000000"/>
                  </w:divBdr>
                </w:div>
                <w:div w:id="335116458">
                  <w:marLeft w:val="0"/>
                  <w:marRight w:val="0"/>
                  <w:marTop w:val="0"/>
                  <w:marBottom w:val="0"/>
                  <w:divBdr>
                    <w:top w:val="none" w:sz="0" w:space="0" w:color="auto"/>
                    <w:left w:val="none" w:sz="0" w:space="0" w:color="auto"/>
                    <w:bottom w:val="none" w:sz="0" w:space="0" w:color="auto"/>
                    <w:right w:val="none" w:sz="0" w:space="0" w:color="auto"/>
                  </w:divBdr>
                </w:div>
              </w:divsChild>
            </w:div>
            <w:div w:id="2027363273">
              <w:marLeft w:val="0"/>
              <w:marRight w:val="0"/>
              <w:marTop w:val="0"/>
              <w:marBottom w:val="0"/>
              <w:divBdr>
                <w:top w:val="none" w:sz="0" w:space="0" w:color="auto"/>
                <w:left w:val="none" w:sz="0" w:space="0" w:color="auto"/>
                <w:bottom w:val="none" w:sz="0" w:space="0" w:color="auto"/>
                <w:right w:val="none" w:sz="0" w:space="0" w:color="auto"/>
              </w:divBdr>
            </w:div>
            <w:div w:id="1068111782">
              <w:marLeft w:val="0"/>
              <w:marRight w:val="0"/>
              <w:marTop w:val="0"/>
              <w:marBottom w:val="0"/>
              <w:divBdr>
                <w:top w:val="none" w:sz="0" w:space="0" w:color="auto"/>
                <w:left w:val="none" w:sz="0" w:space="0" w:color="auto"/>
                <w:bottom w:val="none" w:sz="0" w:space="0" w:color="auto"/>
                <w:right w:val="none" w:sz="0" w:space="0" w:color="auto"/>
              </w:divBdr>
              <w:divsChild>
                <w:div w:id="25755961">
                  <w:marLeft w:val="0"/>
                  <w:marRight w:val="0"/>
                  <w:marTop w:val="0"/>
                  <w:marBottom w:val="0"/>
                  <w:divBdr>
                    <w:top w:val="single" w:sz="12" w:space="0" w:color="000000"/>
                    <w:left w:val="single" w:sz="12" w:space="0" w:color="000000"/>
                    <w:bottom w:val="single" w:sz="12" w:space="0" w:color="000000"/>
                    <w:right w:val="single" w:sz="12" w:space="0" w:color="000000"/>
                  </w:divBdr>
                </w:div>
                <w:div w:id="1868592748">
                  <w:marLeft w:val="0"/>
                  <w:marRight w:val="0"/>
                  <w:marTop w:val="0"/>
                  <w:marBottom w:val="0"/>
                  <w:divBdr>
                    <w:top w:val="none" w:sz="0" w:space="0" w:color="auto"/>
                    <w:left w:val="none" w:sz="0" w:space="0" w:color="auto"/>
                    <w:bottom w:val="none" w:sz="0" w:space="0" w:color="auto"/>
                    <w:right w:val="none" w:sz="0" w:space="0" w:color="auto"/>
                  </w:divBdr>
                </w:div>
              </w:divsChild>
            </w:div>
            <w:div w:id="1351377111">
              <w:marLeft w:val="0"/>
              <w:marRight w:val="0"/>
              <w:marTop w:val="0"/>
              <w:marBottom w:val="0"/>
              <w:divBdr>
                <w:top w:val="none" w:sz="0" w:space="0" w:color="auto"/>
                <w:left w:val="none" w:sz="0" w:space="0" w:color="auto"/>
                <w:bottom w:val="none" w:sz="0" w:space="0" w:color="auto"/>
                <w:right w:val="none" w:sz="0" w:space="0" w:color="auto"/>
              </w:divBdr>
            </w:div>
            <w:div w:id="1966616625">
              <w:marLeft w:val="0"/>
              <w:marRight w:val="0"/>
              <w:marTop w:val="0"/>
              <w:marBottom w:val="0"/>
              <w:divBdr>
                <w:top w:val="none" w:sz="0" w:space="0" w:color="auto"/>
                <w:left w:val="none" w:sz="0" w:space="0" w:color="auto"/>
                <w:bottom w:val="none" w:sz="0" w:space="0" w:color="auto"/>
                <w:right w:val="none" w:sz="0" w:space="0" w:color="auto"/>
              </w:divBdr>
              <w:divsChild>
                <w:div w:id="111027234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627657391">
              <w:marLeft w:val="0"/>
              <w:marRight w:val="0"/>
              <w:marTop w:val="0"/>
              <w:marBottom w:val="0"/>
              <w:divBdr>
                <w:top w:val="none" w:sz="0" w:space="0" w:color="auto"/>
                <w:left w:val="none" w:sz="0" w:space="0" w:color="auto"/>
                <w:bottom w:val="none" w:sz="0" w:space="0" w:color="auto"/>
                <w:right w:val="none" w:sz="0" w:space="0" w:color="auto"/>
              </w:divBdr>
            </w:div>
            <w:div w:id="980353668">
              <w:marLeft w:val="0"/>
              <w:marRight w:val="0"/>
              <w:marTop w:val="0"/>
              <w:marBottom w:val="0"/>
              <w:divBdr>
                <w:top w:val="none" w:sz="0" w:space="0" w:color="auto"/>
                <w:left w:val="none" w:sz="0" w:space="0" w:color="auto"/>
                <w:bottom w:val="none" w:sz="0" w:space="0" w:color="auto"/>
                <w:right w:val="none" w:sz="0" w:space="0" w:color="auto"/>
              </w:divBdr>
              <w:divsChild>
                <w:div w:id="2076583132">
                  <w:marLeft w:val="0"/>
                  <w:marRight w:val="0"/>
                  <w:marTop w:val="0"/>
                  <w:marBottom w:val="0"/>
                  <w:divBdr>
                    <w:top w:val="single" w:sz="12" w:space="0" w:color="000000"/>
                    <w:left w:val="single" w:sz="12" w:space="0" w:color="000000"/>
                    <w:bottom w:val="single" w:sz="12" w:space="0" w:color="000000"/>
                    <w:right w:val="single" w:sz="12" w:space="0" w:color="000000"/>
                  </w:divBdr>
                </w:div>
                <w:div w:id="303237085">
                  <w:marLeft w:val="0"/>
                  <w:marRight w:val="0"/>
                  <w:marTop w:val="0"/>
                  <w:marBottom w:val="0"/>
                  <w:divBdr>
                    <w:top w:val="none" w:sz="0" w:space="0" w:color="auto"/>
                    <w:left w:val="none" w:sz="0" w:space="0" w:color="auto"/>
                    <w:bottom w:val="none" w:sz="0" w:space="0" w:color="auto"/>
                    <w:right w:val="none" w:sz="0" w:space="0" w:color="auto"/>
                  </w:divBdr>
                </w:div>
              </w:divsChild>
            </w:div>
            <w:div w:id="460925874">
              <w:marLeft w:val="0"/>
              <w:marRight w:val="0"/>
              <w:marTop w:val="0"/>
              <w:marBottom w:val="0"/>
              <w:divBdr>
                <w:top w:val="none" w:sz="0" w:space="0" w:color="auto"/>
                <w:left w:val="none" w:sz="0" w:space="0" w:color="auto"/>
                <w:bottom w:val="none" w:sz="0" w:space="0" w:color="auto"/>
                <w:right w:val="none" w:sz="0" w:space="0" w:color="auto"/>
              </w:divBdr>
            </w:div>
            <w:div w:id="1931087852">
              <w:marLeft w:val="0"/>
              <w:marRight w:val="0"/>
              <w:marTop w:val="0"/>
              <w:marBottom w:val="0"/>
              <w:divBdr>
                <w:top w:val="none" w:sz="0" w:space="0" w:color="auto"/>
                <w:left w:val="none" w:sz="0" w:space="0" w:color="auto"/>
                <w:bottom w:val="none" w:sz="0" w:space="0" w:color="auto"/>
                <w:right w:val="none" w:sz="0" w:space="0" w:color="auto"/>
              </w:divBdr>
              <w:divsChild>
                <w:div w:id="157994603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98792814">
              <w:marLeft w:val="0"/>
              <w:marRight w:val="0"/>
              <w:marTop w:val="0"/>
              <w:marBottom w:val="0"/>
              <w:divBdr>
                <w:top w:val="none" w:sz="0" w:space="0" w:color="auto"/>
                <w:left w:val="none" w:sz="0" w:space="0" w:color="auto"/>
                <w:bottom w:val="none" w:sz="0" w:space="0" w:color="auto"/>
                <w:right w:val="none" w:sz="0" w:space="0" w:color="auto"/>
              </w:divBdr>
            </w:div>
            <w:div w:id="26148930">
              <w:marLeft w:val="0"/>
              <w:marRight w:val="0"/>
              <w:marTop w:val="0"/>
              <w:marBottom w:val="0"/>
              <w:divBdr>
                <w:top w:val="none" w:sz="0" w:space="0" w:color="auto"/>
                <w:left w:val="none" w:sz="0" w:space="0" w:color="auto"/>
                <w:bottom w:val="none" w:sz="0" w:space="0" w:color="auto"/>
                <w:right w:val="none" w:sz="0" w:space="0" w:color="auto"/>
              </w:divBdr>
              <w:divsChild>
                <w:div w:id="79510487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764913463">
              <w:marLeft w:val="0"/>
              <w:marRight w:val="0"/>
              <w:marTop w:val="0"/>
              <w:marBottom w:val="0"/>
              <w:divBdr>
                <w:top w:val="none" w:sz="0" w:space="0" w:color="auto"/>
                <w:left w:val="none" w:sz="0" w:space="0" w:color="auto"/>
                <w:bottom w:val="none" w:sz="0" w:space="0" w:color="auto"/>
                <w:right w:val="none" w:sz="0" w:space="0" w:color="auto"/>
              </w:divBdr>
            </w:div>
            <w:div w:id="392194462">
              <w:marLeft w:val="0"/>
              <w:marRight w:val="0"/>
              <w:marTop w:val="0"/>
              <w:marBottom w:val="0"/>
              <w:divBdr>
                <w:top w:val="none" w:sz="0" w:space="0" w:color="auto"/>
                <w:left w:val="none" w:sz="0" w:space="0" w:color="auto"/>
                <w:bottom w:val="none" w:sz="0" w:space="0" w:color="auto"/>
                <w:right w:val="none" w:sz="0" w:space="0" w:color="auto"/>
              </w:divBdr>
              <w:divsChild>
                <w:div w:id="168030517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160736891">
              <w:marLeft w:val="0"/>
              <w:marRight w:val="0"/>
              <w:marTop w:val="0"/>
              <w:marBottom w:val="0"/>
              <w:divBdr>
                <w:top w:val="none" w:sz="0" w:space="0" w:color="auto"/>
                <w:left w:val="none" w:sz="0" w:space="0" w:color="auto"/>
                <w:bottom w:val="none" w:sz="0" w:space="0" w:color="auto"/>
                <w:right w:val="none" w:sz="0" w:space="0" w:color="auto"/>
              </w:divBdr>
              <w:divsChild>
                <w:div w:id="88358367">
                  <w:marLeft w:val="0"/>
                  <w:marRight w:val="0"/>
                  <w:marTop w:val="0"/>
                  <w:marBottom w:val="0"/>
                  <w:divBdr>
                    <w:top w:val="none" w:sz="0" w:space="0" w:color="auto"/>
                    <w:left w:val="none" w:sz="0" w:space="0" w:color="auto"/>
                    <w:bottom w:val="none" w:sz="0" w:space="0" w:color="auto"/>
                    <w:right w:val="none" w:sz="0" w:space="0" w:color="auto"/>
                  </w:divBdr>
                </w:div>
                <w:div w:id="69589083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hyperlink" Target="http://www.ecfr.gov/graphics/pdfs/er30ja13.010.pdf" TargetMode="External"/><Relationship Id="rId18" Type="http://schemas.openxmlformats.org/officeDocument/2006/relationships/header" Target="header3.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http://www.ecfr.gov/graphics/pdfs/er30ja13.007.pdf" TargetMode="External"/><Relationship Id="rId12" Type="http://schemas.openxmlformats.org/officeDocument/2006/relationships/image" Target="media/image4.gif"/><Relationship Id="rId17" Type="http://schemas.openxmlformats.org/officeDocument/2006/relationships/footer" Target="footer2.xml"/><Relationship Id="rId2" Type="http://schemas.openxmlformats.org/officeDocument/2006/relationships/settings" Target="setting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hyperlink" Target="http://www.ecfr.gov/graphics/pdfs/er30ja13.009.pdf" TargetMode="External"/><Relationship Id="rId5" Type="http://schemas.openxmlformats.org/officeDocument/2006/relationships/endnotes" Target="endnotes.xml"/><Relationship Id="rId15" Type="http://schemas.openxmlformats.org/officeDocument/2006/relationships/header" Target="header2.xml"/><Relationship Id="rId10" Type="http://schemas.openxmlformats.org/officeDocument/2006/relationships/image" Target="media/image3.gif"/><Relationship Id="rId19"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hyperlink" Target="http://www.ecfr.gov/graphics/pdfs/er30ja13.008.pdf"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549</TotalTime>
  <Pages>64</Pages>
  <Words>29493</Words>
  <Characters>168114</Characters>
  <Application>Microsoft Office Word</Application>
  <DocSecurity>0</DocSecurity>
  <Lines>1400</Lines>
  <Paragraphs>394</Paragraphs>
  <ScaleCrop>false</ScaleCrop>
  <HeadingPairs>
    <vt:vector size="2" baseType="variant">
      <vt:variant>
        <vt:lpstr>Title</vt:lpstr>
      </vt:variant>
      <vt:variant>
        <vt:i4>1</vt:i4>
      </vt:variant>
    </vt:vector>
  </HeadingPairs>
  <TitlesOfParts>
    <vt:vector size="1" baseType="lpstr">
      <vt:lpstr/>
    </vt:vector>
  </TitlesOfParts>
  <Company>Northeast District</Company>
  <LinksUpToDate>false</LinksUpToDate>
  <CharactersWithSpaces>197213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Leslie Maybin</dc:creator>
  <cp:keywords/>
  <dc:description/>
  <cp:lastModifiedBy>Yasmin Enriquez</cp:lastModifiedBy>
  <cp:revision>16</cp:revision>
  <cp:lastPrinted>2013-06-20T13:35:00Z</cp:lastPrinted>
  <dcterms:created xsi:type="dcterms:W3CDTF">2013-06-12T12:19:00Z</dcterms:created>
  <dcterms:modified xsi:type="dcterms:W3CDTF">2013-10-10T18:03:00Z</dcterms:modified>
</cp:coreProperties>
</file>